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BBB7" w14:textId="056A0C89" w:rsidR="00BB2418" w:rsidRDefault="00BB2418" w:rsidP="009555A1">
      <w:pPr>
        <w:jc w:val="center"/>
        <w:rPr>
          <w:b/>
          <w:bCs/>
          <w:sz w:val="32"/>
          <w:szCs w:val="32"/>
        </w:rPr>
      </w:pPr>
      <w:r>
        <w:rPr>
          <w:b/>
          <w:bCs/>
          <w:sz w:val="32"/>
          <w:szCs w:val="32"/>
        </w:rPr>
        <w:t xml:space="preserve">Health Risk Assessment </w:t>
      </w:r>
      <w:r w:rsidR="00A457C1">
        <w:rPr>
          <w:b/>
          <w:bCs/>
          <w:sz w:val="32"/>
          <w:szCs w:val="32"/>
        </w:rPr>
        <w:t xml:space="preserve">– HRA </w:t>
      </w:r>
      <w:r>
        <w:rPr>
          <w:b/>
          <w:bCs/>
          <w:sz w:val="32"/>
          <w:szCs w:val="32"/>
        </w:rPr>
        <w:t>(Health Assessment Tool – HAT)</w:t>
      </w:r>
    </w:p>
    <w:p w14:paraId="44F998F9" w14:textId="149E250A" w:rsidR="00670A33" w:rsidRPr="00705C42" w:rsidRDefault="009555A1" w:rsidP="009555A1">
      <w:pPr>
        <w:jc w:val="center"/>
        <w:rPr>
          <w:b/>
          <w:bCs/>
          <w:sz w:val="32"/>
          <w:szCs w:val="32"/>
        </w:rPr>
      </w:pPr>
      <w:r w:rsidRPr="00705C42">
        <w:rPr>
          <w:b/>
          <w:bCs/>
          <w:sz w:val="32"/>
          <w:szCs w:val="32"/>
        </w:rPr>
        <w:t>Completion upon Enrollment</w:t>
      </w:r>
    </w:p>
    <w:p w14:paraId="6282217F" w14:textId="19AFD545" w:rsidR="009555A1" w:rsidRDefault="00BB2418" w:rsidP="009555A1">
      <w:pPr>
        <w:jc w:val="center"/>
        <w:rPr>
          <w:b/>
          <w:bCs/>
          <w:sz w:val="32"/>
          <w:szCs w:val="32"/>
        </w:rPr>
      </w:pPr>
      <w:r>
        <w:rPr>
          <w:b/>
          <w:bCs/>
          <w:sz w:val="32"/>
          <w:szCs w:val="32"/>
        </w:rPr>
        <w:t>Sales Agent</w:t>
      </w:r>
      <w:r w:rsidR="00596FEC" w:rsidRPr="00705C42">
        <w:rPr>
          <w:b/>
          <w:bCs/>
          <w:sz w:val="32"/>
          <w:szCs w:val="32"/>
        </w:rPr>
        <w:t xml:space="preserve"> </w:t>
      </w:r>
      <w:r w:rsidR="009555A1" w:rsidRPr="00705C42">
        <w:rPr>
          <w:b/>
          <w:bCs/>
          <w:sz w:val="32"/>
          <w:szCs w:val="32"/>
        </w:rPr>
        <w:t>Incentive Program</w:t>
      </w:r>
    </w:p>
    <w:p w14:paraId="167E2199" w14:textId="7FDBB26F" w:rsidR="00705C42" w:rsidRDefault="00705C42" w:rsidP="009555A1">
      <w:pPr>
        <w:jc w:val="center"/>
        <w:rPr>
          <w:b/>
          <w:bCs/>
          <w:sz w:val="32"/>
          <w:szCs w:val="32"/>
        </w:rPr>
      </w:pPr>
    </w:p>
    <w:p w14:paraId="2A5953F2" w14:textId="57ECBD70" w:rsidR="00705C42" w:rsidRPr="00705C42" w:rsidRDefault="00705C42" w:rsidP="009555A1">
      <w:pPr>
        <w:jc w:val="center"/>
        <w:rPr>
          <w:b/>
          <w:bCs/>
          <w:sz w:val="32"/>
          <w:szCs w:val="32"/>
        </w:rPr>
      </w:pPr>
      <w:r>
        <w:rPr>
          <w:b/>
          <w:bCs/>
          <w:sz w:val="32"/>
          <w:szCs w:val="32"/>
        </w:rPr>
        <w:t>Frequently Asked Questions</w:t>
      </w:r>
    </w:p>
    <w:p w14:paraId="7F9F671E" w14:textId="2143EBFA" w:rsidR="009555A1" w:rsidRPr="00C13E5A" w:rsidRDefault="009555A1">
      <w:pPr>
        <w:rPr>
          <w:sz w:val="24"/>
          <w:szCs w:val="24"/>
        </w:rPr>
      </w:pPr>
    </w:p>
    <w:p w14:paraId="45C095E2" w14:textId="0842E48F" w:rsidR="009555A1" w:rsidRPr="00C13E5A" w:rsidRDefault="009555A1">
      <w:pPr>
        <w:rPr>
          <w:sz w:val="24"/>
          <w:szCs w:val="24"/>
        </w:rPr>
      </w:pPr>
    </w:p>
    <w:p w14:paraId="0946F32E" w14:textId="62DC4B23" w:rsidR="009555A1" w:rsidRPr="00C13E5A" w:rsidRDefault="009555A1" w:rsidP="009555A1">
      <w:pPr>
        <w:pStyle w:val="ListParagraph"/>
        <w:numPr>
          <w:ilvl w:val="0"/>
          <w:numId w:val="1"/>
        </w:numPr>
        <w:rPr>
          <w:b/>
          <w:bCs/>
          <w:sz w:val="24"/>
          <w:szCs w:val="24"/>
        </w:rPr>
      </w:pPr>
      <w:bookmarkStart w:id="0" w:name="_Hlk53482705"/>
      <w:r w:rsidRPr="00C13E5A">
        <w:rPr>
          <w:b/>
          <w:bCs/>
          <w:sz w:val="24"/>
          <w:szCs w:val="24"/>
        </w:rPr>
        <w:t xml:space="preserve">What is the </w:t>
      </w:r>
      <w:r w:rsidR="00136428">
        <w:rPr>
          <w:b/>
          <w:bCs/>
          <w:sz w:val="24"/>
          <w:szCs w:val="24"/>
        </w:rPr>
        <w:t xml:space="preserve">Health </w:t>
      </w:r>
      <w:r w:rsidR="00BB2418">
        <w:rPr>
          <w:b/>
          <w:bCs/>
          <w:sz w:val="24"/>
          <w:szCs w:val="24"/>
        </w:rPr>
        <w:t xml:space="preserve">Risk </w:t>
      </w:r>
      <w:r w:rsidR="00136428">
        <w:rPr>
          <w:b/>
          <w:bCs/>
          <w:sz w:val="24"/>
          <w:szCs w:val="24"/>
        </w:rPr>
        <w:t>Assessment (</w:t>
      </w:r>
      <w:r w:rsidR="00BB2418">
        <w:rPr>
          <w:b/>
          <w:bCs/>
          <w:sz w:val="24"/>
          <w:szCs w:val="24"/>
        </w:rPr>
        <w:t xml:space="preserve">Health Assessment Tool - </w:t>
      </w:r>
      <w:r w:rsidRPr="00C13E5A">
        <w:rPr>
          <w:b/>
          <w:bCs/>
          <w:sz w:val="24"/>
          <w:szCs w:val="24"/>
        </w:rPr>
        <w:t>HAT</w:t>
      </w:r>
      <w:r w:rsidR="00136428">
        <w:rPr>
          <w:b/>
          <w:bCs/>
          <w:sz w:val="24"/>
          <w:szCs w:val="24"/>
        </w:rPr>
        <w:t>)</w:t>
      </w:r>
      <w:r w:rsidRPr="00C13E5A">
        <w:rPr>
          <w:b/>
          <w:bCs/>
          <w:sz w:val="24"/>
          <w:szCs w:val="24"/>
        </w:rPr>
        <w:t xml:space="preserve"> Completion Upon Enrollment</w:t>
      </w:r>
      <w:r w:rsidR="00596FEC" w:rsidRPr="00C13E5A">
        <w:rPr>
          <w:b/>
          <w:bCs/>
          <w:sz w:val="24"/>
          <w:szCs w:val="24"/>
        </w:rPr>
        <w:t xml:space="preserve"> Incentive</w:t>
      </w:r>
      <w:r w:rsidRPr="00C13E5A">
        <w:rPr>
          <w:b/>
          <w:bCs/>
          <w:sz w:val="24"/>
          <w:szCs w:val="24"/>
        </w:rPr>
        <w:t xml:space="preserve"> Program?</w:t>
      </w:r>
    </w:p>
    <w:p w14:paraId="3E85868E" w14:textId="2387B880" w:rsidR="00F50CF3" w:rsidRPr="00C13E5A" w:rsidRDefault="00F50CF3" w:rsidP="00F50CF3">
      <w:pPr>
        <w:rPr>
          <w:sz w:val="24"/>
          <w:szCs w:val="24"/>
        </w:rPr>
      </w:pPr>
    </w:p>
    <w:p w14:paraId="020B6FE2" w14:textId="77777777" w:rsidR="00BB2418" w:rsidRDefault="00A23B32" w:rsidP="00A23B32">
      <w:pPr>
        <w:ind w:left="720"/>
        <w:rPr>
          <w:sz w:val="24"/>
          <w:szCs w:val="24"/>
        </w:rPr>
      </w:pPr>
      <w:r w:rsidRPr="00C13E5A">
        <w:rPr>
          <w:sz w:val="24"/>
          <w:szCs w:val="24"/>
        </w:rPr>
        <w:t>Beginning in CY2021 AEP (October 15, 2020)</w:t>
      </w:r>
      <w:r w:rsidR="00912187">
        <w:rPr>
          <w:sz w:val="24"/>
          <w:szCs w:val="24"/>
        </w:rPr>
        <w:t>, a new incentive program will be available for Sales Agents.</w:t>
      </w:r>
      <w:r w:rsidR="00B774B2">
        <w:rPr>
          <w:sz w:val="24"/>
          <w:szCs w:val="24"/>
        </w:rPr>
        <w:t xml:space="preserve"> </w:t>
      </w:r>
      <w:r w:rsidR="00BB2418">
        <w:rPr>
          <w:sz w:val="24"/>
          <w:szCs w:val="24"/>
        </w:rPr>
        <w:t>The Health Plan has requirements to conduct health assessments on all new members within ninety (90) of the effective date of their enrollment.</w:t>
      </w:r>
      <w:r w:rsidR="00B774B2">
        <w:rPr>
          <w:sz w:val="24"/>
          <w:szCs w:val="24"/>
        </w:rPr>
        <w:t xml:space="preserve"> </w:t>
      </w:r>
    </w:p>
    <w:p w14:paraId="42E54367" w14:textId="77777777" w:rsidR="00BB2418" w:rsidRDefault="00BB2418" w:rsidP="00A23B32">
      <w:pPr>
        <w:ind w:left="720"/>
        <w:rPr>
          <w:sz w:val="24"/>
          <w:szCs w:val="24"/>
        </w:rPr>
      </w:pPr>
    </w:p>
    <w:p w14:paraId="37B6C5C7" w14:textId="4084573C" w:rsidR="00A23B32" w:rsidRDefault="00E32AAF" w:rsidP="00A23B32">
      <w:pPr>
        <w:ind w:left="720"/>
        <w:rPr>
          <w:sz w:val="24"/>
          <w:szCs w:val="24"/>
        </w:rPr>
      </w:pPr>
      <w:r>
        <w:rPr>
          <w:sz w:val="24"/>
          <w:szCs w:val="24"/>
        </w:rPr>
        <w:t xml:space="preserve">The </w:t>
      </w:r>
      <w:r w:rsidR="00A457C1">
        <w:rPr>
          <w:sz w:val="24"/>
          <w:szCs w:val="24"/>
        </w:rPr>
        <w:t>HRA/</w:t>
      </w:r>
      <w:r>
        <w:rPr>
          <w:sz w:val="24"/>
          <w:szCs w:val="24"/>
        </w:rPr>
        <w:t>HAT form will now be</w:t>
      </w:r>
      <w:r w:rsidR="00A23B32" w:rsidRPr="00C13E5A">
        <w:rPr>
          <w:sz w:val="24"/>
          <w:szCs w:val="24"/>
        </w:rPr>
        <w:t xml:space="preserve"> available to Sales Agents during new enrollments via the online enrollment application on the agent portal</w:t>
      </w:r>
      <w:r w:rsidR="00BB2418">
        <w:rPr>
          <w:sz w:val="24"/>
          <w:szCs w:val="24"/>
        </w:rPr>
        <w:t xml:space="preserve"> to address the requirement</w:t>
      </w:r>
      <w:r w:rsidR="00A23B32" w:rsidRPr="00C13E5A">
        <w:rPr>
          <w:sz w:val="24"/>
          <w:szCs w:val="24"/>
        </w:rPr>
        <w:t xml:space="preserve">. This technology will allow us to offer a Sales Agent Incentive for these completed initial </w:t>
      </w:r>
      <w:r w:rsidR="00A457C1">
        <w:rPr>
          <w:sz w:val="24"/>
          <w:szCs w:val="24"/>
        </w:rPr>
        <w:t>HRA/</w:t>
      </w:r>
      <w:r w:rsidR="00A23B32" w:rsidRPr="00C13E5A">
        <w:rPr>
          <w:sz w:val="24"/>
          <w:szCs w:val="24"/>
        </w:rPr>
        <w:t xml:space="preserve">HATs which </w:t>
      </w:r>
      <w:r w:rsidR="00BB2418">
        <w:rPr>
          <w:sz w:val="24"/>
          <w:szCs w:val="24"/>
        </w:rPr>
        <w:t xml:space="preserve">additionally </w:t>
      </w:r>
      <w:r w:rsidR="00A23B32" w:rsidRPr="00C13E5A">
        <w:rPr>
          <w:sz w:val="24"/>
          <w:szCs w:val="24"/>
        </w:rPr>
        <w:t xml:space="preserve">contribute to the SNP Care Management </w:t>
      </w:r>
      <w:r w:rsidR="00A23B32">
        <w:rPr>
          <w:sz w:val="24"/>
          <w:szCs w:val="24"/>
        </w:rPr>
        <w:t>M</w:t>
      </w:r>
      <w:r w:rsidR="00A23B32" w:rsidRPr="00C13E5A">
        <w:rPr>
          <w:sz w:val="24"/>
          <w:szCs w:val="24"/>
        </w:rPr>
        <w:t xml:space="preserve">etric </w:t>
      </w:r>
      <w:r w:rsidR="00A23B32">
        <w:rPr>
          <w:sz w:val="24"/>
          <w:szCs w:val="24"/>
        </w:rPr>
        <w:t>S</w:t>
      </w:r>
      <w:r w:rsidR="00A23B32" w:rsidRPr="00C13E5A">
        <w:rPr>
          <w:sz w:val="24"/>
          <w:szCs w:val="24"/>
        </w:rPr>
        <w:t xml:space="preserve">tar </w:t>
      </w:r>
      <w:r w:rsidR="00A23B32">
        <w:rPr>
          <w:sz w:val="24"/>
          <w:szCs w:val="24"/>
        </w:rPr>
        <w:t>S</w:t>
      </w:r>
      <w:r w:rsidR="00A23B32" w:rsidRPr="00C13E5A">
        <w:rPr>
          <w:sz w:val="24"/>
          <w:szCs w:val="24"/>
        </w:rPr>
        <w:t>core.</w:t>
      </w:r>
      <w:r w:rsidR="00B774B2">
        <w:rPr>
          <w:sz w:val="24"/>
          <w:szCs w:val="24"/>
        </w:rPr>
        <w:t xml:space="preserve"> </w:t>
      </w:r>
      <w:r>
        <w:rPr>
          <w:sz w:val="24"/>
          <w:szCs w:val="24"/>
        </w:rPr>
        <w:t xml:space="preserve">The incentive will be effective for members who have an effective date of </w:t>
      </w:r>
      <w:r w:rsidR="00A23B32">
        <w:rPr>
          <w:sz w:val="24"/>
          <w:szCs w:val="24"/>
        </w:rPr>
        <w:t>1/1/202</w:t>
      </w:r>
      <w:r w:rsidR="00A457C1">
        <w:rPr>
          <w:sz w:val="24"/>
          <w:szCs w:val="24"/>
        </w:rPr>
        <w:t>2</w:t>
      </w:r>
      <w:r>
        <w:rPr>
          <w:sz w:val="24"/>
          <w:szCs w:val="24"/>
        </w:rPr>
        <w:t xml:space="preserve"> and beyond</w:t>
      </w:r>
      <w:r w:rsidR="00BB2418">
        <w:rPr>
          <w:sz w:val="24"/>
          <w:szCs w:val="24"/>
        </w:rPr>
        <w:t>, as long as this sales agent incentive program is in effect.</w:t>
      </w:r>
    </w:p>
    <w:p w14:paraId="48815B5F" w14:textId="77777777" w:rsidR="00C13E5A" w:rsidRPr="00C13E5A" w:rsidRDefault="00C13E5A" w:rsidP="00C13E5A">
      <w:pPr>
        <w:ind w:left="720"/>
        <w:rPr>
          <w:sz w:val="24"/>
          <w:szCs w:val="24"/>
        </w:rPr>
      </w:pPr>
    </w:p>
    <w:bookmarkEnd w:id="0"/>
    <w:p w14:paraId="70C0CC40" w14:textId="1A61C78F" w:rsidR="00FE702F" w:rsidRDefault="00FE702F" w:rsidP="00FE702F">
      <w:pPr>
        <w:ind w:left="720"/>
        <w:rPr>
          <w:sz w:val="24"/>
          <w:szCs w:val="24"/>
        </w:rPr>
      </w:pPr>
      <w:r w:rsidRPr="007B7194">
        <w:rPr>
          <w:sz w:val="24"/>
          <w:szCs w:val="24"/>
        </w:rPr>
        <w:t>To be able to use this functionality, an internet connection is required for both the Agent Portal and Flowfinity application</w:t>
      </w:r>
      <w:r w:rsidR="00A457C1">
        <w:rPr>
          <w:sz w:val="24"/>
          <w:szCs w:val="24"/>
        </w:rPr>
        <w:t>.</w:t>
      </w:r>
    </w:p>
    <w:p w14:paraId="5D7D091D" w14:textId="77777777" w:rsidR="00FE702F" w:rsidRPr="00C13E5A" w:rsidRDefault="00FE702F" w:rsidP="00F50CF3">
      <w:pPr>
        <w:rPr>
          <w:sz w:val="24"/>
          <w:szCs w:val="24"/>
        </w:rPr>
      </w:pPr>
    </w:p>
    <w:p w14:paraId="78CD5262" w14:textId="73276E6A" w:rsidR="009555A1" w:rsidRPr="00C13E5A" w:rsidRDefault="009555A1" w:rsidP="009555A1">
      <w:pPr>
        <w:pStyle w:val="ListParagraph"/>
        <w:numPr>
          <w:ilvl w:val="0"/>
          <w:numId w:val="1"/>
        </w:numPr>
        <w:rPr>
          <w:b/>
          <w:bCs/>
          <w:sz w:val="24"/>
          <w:szCs w:val="24"/>
        </w:rPr>
      </w:pPr>
      <w:r w:rsidRPr="00C13E5A">
        <w:rPr>
          <w:b/>
          <w:bCs/>
          <w:sz w:val="24"/>
          <w:szCs w:val="24"/>
        </w:rPr>
        <w:t xml:space="preserve">What is </w:t>
      </w:r>
      <w:r w:rsidR="00A457C1">
        <w:rPr>
          <w:b/>
          <w:bCs/>
          <w:sz w:val="24"/>
          <w:szCs w:val="24"/>
        </w:rPr>
        <w:t>the HRA/</w:t>
      </w:r>
      <w:r w:rsidRPr="00C13E5A">
        <w:rPr>
          <w:b/>
          <w:bCs/>
          <w:sz w:val="24"/>
          <w:szCs w:val="24"/>
        </w:rPr>
        <w:t>HAT?</w:t>
      </w:r>
    </w:p>
    <w:p w14:paraId="426D9948" w14:textId="711B00FE" w:rsidR="00F50CF3" w:rsidRPr="00C13E5A" w:rsidRDefault="00F50CF3" w:rsidP="00F50CF3">
      <w:pPr>
        <w:rPr>
          <w:sz w:val="24"/>
          <w:szCs w:val="24"/>
        </w:rPr>
      </w:pPr>
    </w:p>
    <w:p w14:paraId="3401F26E" w14:textId="7267582F" w:rsidR="00F50CF3" w:rsidRPr="00C13E5A" w:rsidRDefault="00F50CF3" w:rsidP="00F50CF3">
      <w:pPr>
        <w:ind w:left="720"/>
        <w:rPr>
          <w:sz w:val="24"/>
          <w:szCs w:val="24"/>
        </w:rPr>
      </w:pPr>
      <w:r w:rsidRPr="00C13E5A">
        <w:rPr>
          <w:sz w:val="24"/>
          <w:szCs w:val="24"/>
        </w:rPr>
        <w:t xml:space="preserve">The </w:t>
      </w:r>
      <w:r w:rsidR="00C13E5A" w:rsidRPr="00C13E5A">
        <w:rPr>
          <w:sz w:val="24"/>
          <w:szCs w:val="24"/>
        </w:rPr>
        <w:t>HAT</w:t>
      </w:r>
      <w:r w:rsidR="00136428">
        <w:rPr>
          <w:sz w:val="24"/>
          <w:szCs w:val="24"/>
        </w:rPr>
        <w:t>, also known as</w:t>
      </w:r>
      <w:r w:rsidR="006D4C8A" w:rsidRPr="00C13E5A">
        <w:rPr>
          <w:sz w:val="24"/>
          <w:szCs w:val="24"/>
        </w:rPr>
        <w:t xml:space="preserve"> a health risk assessment</w:t>
      </w:r>
      <w:r w:rsidR="00136428">
        <w:rPr>
          <w:sz w:val="24"/>
          <w:szCs w:val="24"/>
        </w:rPr>
        <w:t xml:space="preserve"> (HRA),</w:t>
      </w:r>
      <w:r w:rsidR="00C13E5A" w:rsidRPr="00C13E5A">
        <w:rPr>
          <w:sz w:val="24"/>
          <w:szCs w:val="24"/>
        </w:rPr>
        <w:t xml:space="preserve"> is</w:t>
      </w:r>
      <w:r w:rsidR="006D4C8A" w:rsidRPr="00C13E5A">
        <w:rPr>
          <w:sz w:val="24"/>
          <w:szCs w:val="24"/>
        </w:rPr>
        <w:t xml:space="preserve"> required by </w:t>
      </w:r>
      <w:r w:rsidR="00FB3881">
        <w:rPr>
          <w:sz w:val="24"/>
          <w:szCs w:val="24"/>
        </w:rPr>
        <w:t xml:space="preserve">the </w:t>
      </w:r>
      <w:r w:rsidR="006D4C8A" w:rsidRPr="00C13E5A">
        <w:rPr>
          <w:sz w:val="24"/>
          <w:szCs w:val="24"/>
        </w:rPr>
        <w:t>Center</w:t>
      </w:r>
      <w:r w:rsidR="00FB3881">
        <w:rPr>
          <w:sz w:val="24"/>
          <w:szCs w:val="24"/>
        </w:rPr>
        <w:t>s</w:t>
      </w:r>
      <w:r w:rsidR="006D4C8A" w:rsidRPr="00C13E5A">
        <w:rPr>
          <w:sz w:val="24"/>
          <w:szCs w:val="24"/>
        </w:rPr>
        <w:t xml:space="preserve"> for Medicare and Medicaid Services (CMS) </w:t>
      </w:r>
      <w:r w:rsidR="00F26F11">
        <w:rPr>
          <w:sz w:val="24"/>
          <w:szCs w:val="24"/>
        </w:rPr>
        <w:t xml:space="preserve">and is </w:t>
      </w:r>
      <w:r w:rsidR="006D4C8A" w:rsidRPr="00C13E5A">
        <w:rPr>
          <w:sz w:val="24"/>
          <w:szCs w:val="24"/>
        </w:rPr>
        <w:t xml:space="preserve">to be completed </w:t>
      </w:r>
      <w:r w:rsidR="00BB2418">
        <w:rPr>
          <w:sz w:val="24"/>
          <w:szCs w:val="24"/>
        </w:rPr>
        <w:t xml:space="preserve">initially by all members and </w:t>
      </w:r>
      <w:r w:rsidR="006D4C8A" w:rsidRPr="00C13E5A">
        <w:rPr>
          <w:sz w:val="24"/>
          <w:szCs w:val="24"/>
        </w:rPr>
        <w:t>annually</w:t>
      </w:r>
      <w:r w:rsidR="00BB2418">
        <w:rPr>
          <w:sz w:val="24"/>
          <w:szCs w:val="24"/>
        </w:rPr>
        <w:t xml:space="preserve"> thereafter</w:t>
      </w:r>
      <w:r w:rsidR="00136428">
        <w:rPr>
          <w:sz w:val="24"/>
          <w:szCs w:val="24"/>
        </w:rPr>
        <w:t xml:space="preserve"> by all</w:t>
      </w:r>
      <w:r w:rsidR="00BB2418">
        <w:rPr>
          <w:sz w:val="24"/>
          <w:szCs w:val="24"/>
        </w:rPr>
        <w:t xml:space="preserve"> SNP</w:t>
      </w:r>
      <w:r w:rsidR="00136428">
        <w:rPr>
          <w:sz w:val="24"/>
          <w:szCs w:val="24"/>
        </w:rPr>
        <w:t xml:space="preserve"> members</w:t>
      </w:r>
      <w:r w:rsidR="006D4C8A" w:rsidRPr="00C13E5A">
        <w:rPr>
          <w:sz w:val="24"/>
          <w:szCs w:val="24"/>
        </w:rPr>
        <w:t>.</w:t>
      </w:r>
      <w:r w:rsidR="0060334B">
        <w:rPr>
          <w:sz w:val="24"/>
          <w:szCs w:val="24"/>
        </w:rPr>
        <w:t xml:space="preserve"> HRAs are questionnaires that evaluate lifestyle factors and health risks of an individual. </w:t>
      </w:r>
      <w:r w:rsidR="006D4C8A" w:rsidRPr="00C13E5A">
        <w:rPr>
          <w:sz w:val="24"/>
          <w:szCs w:val="24"/>
        </w:rPr>
        <w:t>In addition to be</w:t>
      </w:r>
      <w:r w:rsidR="00FB3881">
        <w:rPr>
          <w:sz w:val="24"/>
          <w:szCs w:val="24"/>
        </w:rPr>
        <w:t>ing</w:t>
      </w:r>
      <w:r w:rsidR="006D4C8A" w:rsidRPr="00C13E5A">
        <w:rPr>
          <w:sz w:val="24"/>
          <w:szCs w:val="24"/>
        </w:rPr>
        <w:t xml:space="preserve"> a CMS requirement, the HAT helps the Plan:</w:t>
      </w:r>
    </w:p>
    <w:p w14:paraId="7B210A4D" w14:textId="3D952F79" w:rsidR="006D4C8A" w:rsidRPr="00C13E5A" w:rsidRDefault="006D4C8A" w:rsidP="00F50CF3">
      <w:pPr>
        <w:ind w:left="720"/>
        <w:rPr>
          <w:sz w:val="24"/>
          <w:szCs w:val="24"/>
        </w:rPr>
      </w:pPr>
    </w:p>
    <w:p w14:paraId="58B16C57" w14:textId="35FDDF2F" w:rsidR="006D4C8A" w:rsidRPr="00C13E5A" w:rsidRDefault="006D4C8A" w:rsidP="006D4C8A">
      <w:pPr>
        <w:pStyle w:val="ListParagraph"/>
        <w:numPr>
          <w:ilvl w:val="0"/>
          <w:numId w:val="3"/>
        </w:numPr>
        <w:rPr>
          <w:sz w:val="24"/>
          <w:szCs w:val="24"/>
        </w:rPr>
      </w:pPr>
      <w:r w:rsidRPr="00C13E5A">
        <w:rPr>
          <w:sz w:val="24"/>
          <w:szCs w:val="24"/>
        </w:rPr>
        <w:t xml:space="preserve">Determine if the member might benefit from receiving a call from a nurse or Social Worker. Many members have experienced the advantages of participating in Case </w:t>
      </w:r>
      <w:r w:rsidR="00705C42">
        <w:rPr>
          <w:sz w:val="24"/>
          <w:szCs w:val="24"/>
        </w:rPr>
        <w:t>and</w:t>
      </w:r>
      <w:r w:rsidRPr="00C13E5A">
        <w:rPr>
          <w:sz w:val="24"/>
          <w:szCs w:val="24"/>
        </w:rPr>
        <w:t xml:space="preserve"> Disease Management.</w:t>
      </w:r>
    </w:p>
    <w:p w14:paraId="299633C0" w14:textId="2B9E097C" w:rsidR="006D4C8A" w:rsidRPr="00C13E5A" w:rsidRDefault="001A263A" w:rsidP="006D4C8A">
      <w:pPr>
        <w:pStyle w:val="ListParagraph"/>
        <w:numPr>
          <w:ilvl w:val="0"/>
          <w:numId w:val="3"/>
        </w:numPr>
        <w:rPr>
          <w:sz w:val="24"/>
          <w:szCs w:val="24"/>
        </w:rPr>
      </w:pPr>
      <w:r>
        <w:rPr>
          <w:sz w:val="24"/>
          <w:szCs w:val="24"/>
        </w:rPr>
        <w:t xml:space="preserve">Develop individualized </w:t>
      </w:r>
      <w:r w:rsidR="00BB2418">
        <w:rPr>
          <w:sz w:val="24"/>
          <w:szCs w:val="24"/>
        </w:rPr>
        <w:t>care</w:t>
      </w:r>
      <w:r w:rsidR="006D4C8A" w:rsidRPr="00C13E5A">
        <w:rPr>
          <w:sz w:val="24"/>
          <w:szCs w:val="24"/>
        </w:rPr>
        <w:t xml:space="preserve"> plans</w:t>
      </w:r>
      <w:r>
        <w:rPr>
          <w:sz w:val="24"/>
          <w:szCs w:val="24"/>
        </w:rPr>
        <w:t xml:space="preserve"> to facilitate improved health outcomes</w:t>
      </w:r>
      <w:r w:rsidR="00FB3881">
        <w:rPr>
          <w:sz w:val="24"/>
          <w:szCs w:val="24"/>
        </w:rPr>
        <w:t>.</w:t>
      </w:r>
      <w:r w:rsidR="006D4C8A" w:rsidRPr="00C13E5A">
        <w:rPr>
          <w:sz w:val="24"/>
          <w:szCs w:val="24"/>
        </w:rPr>
        <w:t xml:space="preserve">  </w:t>
      </w:r>
    </w:p>
    <w:p w14:paraId="1F4B0668" w14:textId="016A6FA6" w:rsidR="006D4C8A" w:rsidRDefault="00FB3881" w:rsidP="006D4C8A">
      <w:pPr>
        <w:pStyle w:val="ListParagraph"/>
        <w:numPr>
          <w:ilvl w:val="0"/>
          <w:numId w:val="3"/>
        </w:numPr>
        <w:rPr>
          <w:sz w:val="24"/>
          <w:szCs w:val="24"/>
        </w:rPr>
      </w:pPr>
      <w:r>
        <w:rPr>
          <w:sz w:val="24"/>
          <w:szCs w:val="24"/>
        </w:rPr>
        <w:t>G</w:t>
      </w:r>
      <w:r w:rsidR="006D4C8A" w:rsidRPr="00C13E5A">
        <w:rPr>
          <w:sz w:val="24"/>
          <w:szCs w:val="24"/>
        </w:rPr>
        <w:t xml:space="preserve">enerate a Health Appraisal Profile that helps the member identify potential risks as well as resources to overcoming barriers. </w:t>
      </w:r>
    </w:p>
    <w:p w14:paraId="552FD6F7" w14:textId="77777777" w:rsidR="001E0528" w:rsidRPr="00C13E5A" w:rsidRDefault="001E0528" w:rsidP="001E0528">
      <w:pPr>
        <w:pStyle w:val="ListParagraph"/>
        <w:ind w:left="1440"/>
        <w:rPr>
          <w:sz w:val="24"/>
          <w:szCs w:val="24"/>
        </w:rPr>
      </w:pPr>
    </w:p>
    <w:p w14:paraId="47411499" w14:textId="304EE0E6" w:rsidR="001E0528" w:rsidRPr="00C13E5A" w:rsidRDefault="001E0528" w:rsidP="001E0528">
      <w:pPr>
        <w:pStyle w:val="ListParagraph"/>
        <w:numPr>
          <w:ilvl w:val="0"/>
          <w:numId w:val="1"/>
        </w:numPr>
        <w:rPr>
          <w:b/>
          <w:bCs/>
          <w:sz w:val="24"/>
          <w:szCs w:val="24"/>
        </w:rPr>
      </w:pPr>
      <w:r w:rsidRPr="00C13E5A">
        <w:rPr>
          <w:b/>
          <w:bCs/>
          <w:sz w:val="24"/>
          <w:szCs w:val="24"/>
        </w:rPr>
        <w:t xml:space="preserve">Will all </w:t>
      </w:r>
      <w:r>
        <w:rPr>
          <w:b/>
          <w:bCs/>
          <w:sz w:val="24"/>
          <w:szCs w:val="24"/>
        </w:rPr>
        <w:t>enrollees</w:t>
      </w:r>
      <w:r w:rsidRPr="00C13E5A">
        <w:rPr>
          <w:b/>
          <w:bCs/>
          <w:sz w:val="24"/>
          <w:szCs w:val="24"/>
        </w:rPr>
        <w:t xml:space="preserve"> be able to complete the </w:t>
      </w:r>
      <w:r w:rsidR="00A457C1">
        <w:rPr>
          <w:b/>
          <w:bCs/>
          <w:sz w:val="24"/>
          <w:szCs w:val="24"/>
        </w:rPr>
        <w:t>HRA/</w:t>
      </w:r>
      <w:r w:rsidRPr="00C13E5A">
        <w:rPr>
          <w:b/>
          <w:bCs/>
          <w:sz w:val="24"/>
          <w:szCs w:val="24"/>
        </w:rPr>
        <w:t>HAT form</w:t>
      </w:r>
      <w:r w:rsidR="001A263A">
        <w:rPr>
          <w:b/>
          <w:bCs/>
          <w:sz w:val="24"/>
          <w:szCs w:val="24"/>
        </w:rPr>
        <w:t xml:space="preserve"> after the application process with the sales agent</w:t>
      </w:r>
      <w:r w:rsidRPr="00C13E5A">
        <w:rPr>
          <w:b/>
          <w:bCs/>
          <w:sz w:val="24"/>
          <w:szCs w:val="24"/>
        </w:rPr>
        <w:t>?</w:t>
      </w:r>
    </w:p>
    <w:p w14:paraId="26C0043B" w14:textId="77777777" w:rsidR="001E0528" w:rsidRPr="00C13E5A" w:rsidRDefault="001E0528" w:rsidP="001E0528">
      <w:pPr>
        <w:pStyle w:val="ListParagraph"/>
        <w:rPr>
          <w:b/>
          <w:bCs/>
          <w:sz w:val="24"/>
          <w:szCs w:val="24"/>
        </w:rPr>
      </w:pPr>
    </w:p>
    <w:p w14:paraId="4EE55272" w14:textId="2EBC45B6" w:rsidR="001E0528" w:rsidRDefault="00A457C1" w:rsidP="00A457C1">
      <w:pPr>
        <w:pStyle w:val="ListParagraph"/>
        <w:rPr>
          <w:sz w:val="24"/>
          <w:szCs w:val="24"/>
        </w:rPr>
      </w:pPr>
      <w:r>
        <w:rPr>
          <w:sz w:val="24"/>
          <w:szCs w:val="24"/>
        </w:rPr>
        <w:lastRenderedPageBreak/>
        <w:t>Yes</w:t>
      </w:r>
      <w:r w:rsidR="001E0528" w:rsidRPr="00C13E5A">
        <w:rPr>
          <w:sz w:val="24"/>
          <w:szCs w:val="24"/>
        </w:rPr>
        <w:t xml:space="preserve">.  </w:t>
      </w:r>
      <w:r>
        <w:rPr>
          <w:sz w:val="24"/>
          <w:szCs w:val="24"/>
        </w:rPr>
        <w:t>We now offer the HRA/HAT after every new enrollment, regardless of PBP on both Freedom and Optimum!</w:t>
      </w:r>
    </w:p>
    <w:p w14:paraId="362B282F" w14:textId="1ABD339F" w:rsidR="00912187" w:rsidRDefault="00912187" w:rsidP="00912187">
      <w:pPr>
        <w:rPr>
          <w:sz w:val="24"/>
          <w:szCs w:val="24"/>
        </w:rPr>
      </w:pPr>
    </w:p>
    <w:p w14:paraId="1DC9A1CA" w14:textId="5187D0F0" w:rsidR="009555A1" w:rsidRPr="00C13E5A" w:rsidRDefault="009555A1" w:rsidP="009555A1">
      <w:pPr>
        <w:pStyle w:val="ListParagraph"/>
        <w:numPr>
          <w:ilvl w:val="0"/>
          <w:numId w:val="1"/>
        </w:numPr>
        <w:rPr>
          <w:b/>
          <w:bCs/>
          <w:sz w:val="24"/>
          <w:szCs w:val="24"/>
        </w:rPr>
      </w:pPr>
      <w:r w:rsidRPr="00C13E5A">
        <w:rPr>
          <w:b/>
          <w:bCs/>
          <w:sz w:val="24"/>
          <w:szCs w:val="24"/>
        </w:rPr>
        <w:t>What are the incentive amounts?</w:t>
      </w:r>
    </w:p>
    <w:p w14:paraId="626766A5" w14:textId="1BB8E5F6" w:rsidR="00F50CF3" w:rsidRPr="00C13E5A" w:rsidRDefault="00F50CF3" w:rsidP="00F50CF3">
      <w:pPr>
        <w:pStyle w:val="ListParagraph"/>
        <w:rPr>
          <w:sz w:val="24"/>
          <w:szCs w:val="24"/>
        </w:rPr>
      </w:pPr>
    </w:p>
    <w:p w14:paraId="4C436F16" w14:textId="463BA852" w:rsidR="00F50CF3" w:rsidRPr="00C13E5A" w:rsidRDefault="00F50CF3" w:rsidP="008659A9">
      <w:pPr>
        <w:pStyle w:val="ListParagraph"/>
        <w:rPr>
          <w:sz w:val="24"/>
          <w:szCs w:val="24"/>
        </w:rPr>
      </w:pPr>
      <w:r w:rsidRPr="00C13E5A">
        <w:rPr>
          <w:sz w:val="24"/>
          <w:szCs w:val="24"/>
        </w:rPr>
        <w:t>The incentive</w:t>
      </w:r>
      <w:r w:rsidR="001A263A">
        <w:rPr>
          <w:sz w:val="24"/>
          <w:szCs w:val="24"/>
        </w:rPr>
        <w:t xml:space="preserve"> payments</w:t>
      </w:r>
      <w:r w:rsidRPr="00C13E5A">
        <w:rPr>
          <w:sz w:val="24"/>
          <w:szCs w:val="24"/>
        </w:rPr>
        <w:t xml:space="preserve"> </w:t>
      </w:r>
      <w:r w:rsidR="008659A9">
        <w:rPr>
          <w:sz w:val="24"/>
          <w:szCs w:val="24"/>
        </w:rPr>
        <w:t xml:space="preserve">for brokers </w:t>
      </w:r>
      <w:proofErr w:type="gramStart"/>
      <w:r w:rsidR="008659A9">
        <w:rPr>
          <w:sz w:val="24"/>
          <w:szCs w:val="24"/>
        </w:rPr>
        <w:t>is</w:t>
      </w:r>
      <w:proofErr w:type="gramEnd"/>
      <w:r w:rsidR="008659A9">
        <w:rPr>
          <w:sz w:val="24"/>
          <w:szCs w:val="24"/>
        </w:rPr>
        <w:t xml:space="preserve"> $</w:t>
      </w:r>
      <w:r w:rsidR="00A457C1">
        <w:rPr>
          <w:sz w:val="24"/>
          <w:szCs w:val="24"/>
        </w:rPr>
        <w:t>65</w:t>
      </w:r>
      <w:r w:rsidR="008659A9">
        <w:rPr>
          <w:sz w:val="24"/>
          <w:szCs w:val="24"/>
        </w:rPr>
        <w:t xml:space="preserve"> per </w:t>
      </w:r>
      <w:r w:rsidR="00A457C1">
        <w:rPr>
          <w:sz w:val="24"/>
          <w:szCs w:val="24"/>
        </w:rPr>
        <w:t>HRA/</w:t>
      </w:r>
      <w:r w:rsidR="008659A9">
        <w:rPr>
          <w:sz w:val="24"/>
          <w:szCs w:val="24"/>
        </w:rPr>
        <w:t>HAT completed that meets the terms listed below.</w:t>
      </w:r>
    </w:p>
    <w:p w14:paraId="417BEC2B" w14:textId="77777777" w:rsidR="00F50CF3" w:rsidRPr="00C13E5A" w:rsidRDefault="00F50CF3" w:rsidP="00F50CF3">
      <w:pPr>
        <w:pStyle w:val="ListParagraph"/>
        <w:rPr>
          <w:sz w:val="24"/>
          <w:szCs w:val="24"/>
        </w:rPr>
      </w:pPr>
    </w:p>
    <w:p w14:paraId="15247873" w14:textId="77777777" w:rsidR="001E0528" w:rsidRPr="00C13E5A" w:rsidRDefault="001E0528" w:rsidP="001E0528">
      <w:pPr>
        <w:pStyle w:val="ListParagraph"/>
        <w:numPr>
          <w:ilvl w:val="0"/>
          <w:numId w:val="1"/>
        </w:numPr>
        <w:rPr>
          <w:b/>
          <w:bCs/>
          <w:sz w:val="24"/>
          <w:szCs w:val="24"/>
        </w:rPr>
      </w:pPr>
      <w:r w:rsidRPr="00C13E5A">
        <w:rPr>
          <w:b/>
          <w:bCs/>
          <w:sz w:val="24"/>
          <w:szCs w:val="24"/>
        </w:rPr>
        <w:t>How will the Sale Agent Incentive be paid out?</w:t>
      </w:r>
    </w:p>
    <w:p w14:paraId="332D8275" w14:textId="77777777" w:rsidR="001E0528" w:rsidRPr="00C13E5A" w:rsidRDefault="001E0528" w:rsidP="001E0528">
      <w:pPr>
        <w:rPr>
          <w:sz w:val="24"/>
          <w:szCs w:val="24"/>
        </w:rPr>
      </w:pPr>
    </w:p>
    <w:p w14:paraId="73F2A28F" w14:textId="1F915920" w:rsidR="001E0528" w:rsidRPr="00C13E5A" w:rsidRDefault="00E308B0" w:rsidP="001E0528">
      <w:pPr>
        <w:ind w:left="720"/>
        <w:rPr>
          <w:sz w:val="24"/>
          <w:szCs w:val="24"/>
        </w:rPr>
      </w:pPr>
      <w:r w:rsidRPr="00E308B0">
        <w:rPr>
          <w:sz w:val="24"/>
          <w:szCs w:val="24"/>
        </w:rPr>
        <w:t>Commissions and incentives will calculate accordingly</w:t>
      </w:r>
      <w:r>
        <w:rPr>
          <w:sz w:val="24"/>
          <w:szCs w:val="24"/>
        </w:rPr>
        <w:t xml:space="preserve">.  </w:t>
      </w:r>
      <w:r w:rsidR="001E0528" w:rsidRPr="00C13E5A">
        <w:rPr>
          <w:sz w:val="24"/>
          <w:szCs w:val="24"/>
        </w:rPr>
        <w:t xml:space="preserve">The incentive will be paid to sales agents through the normal incentive payment </w:t>
      </w:r>
      <w:r w:rsidR="00FB3881">
        <w:rPr>
          <w:sz w:val="24"/>
          <w:szCs w:val="24"/>
        </w:rPr>
        <w:t>process</w:t>
      </w:r>
      <w:r>
        <w:rPr>
          <w:sz w:val="24"/>
          <w:szCs w:val="24"/>
        </w:rPr>
        <w:t xml:space="preserve"> by Finance</w:t>
      </w:r>
      <w:r w:rsidR="001E0528" w:rsidRPr="00C13E5A">
        <w:rPr>
          <w:sz w:val="24"/>
          <w:szCs w:val="24"/>
        </w:rPr>
        <w:t>.</w:t>
      </w:r>
      <w:r w:rsidR="00FB3881">
        <w:rPr>
          <w:sz w:val="24"/>
          <w:szCs w:val="24"/>
        </w:rPr>
        <w:t xml:space="preserve">  </w:t>
      </w:r>
    </w:p>
    <w:p w14:paraId="1B3A9AF8" w14:textId="77777777" w:rsidR="001E0528" w:rsidRDefault="001E0528" w:rsidP="001E0528">
      <w:pPr>
        <w:pStyle w:val="ListParagraph"/>
        <w:rPr>
          <w:b/>
          <w:bCs/>
          <w:sz w:val="24"/>
          <w:szCs w:val="24"/>
        </w:rPr>
      </w:pPr>
    </w:p>
    <w:p w14:paraId="330BB768" w14:textId="3E5342E8" w:rsidR="001E0528" w:rsidRPr="00C13E5A" w:rsidRDefault="001E0528" w:rsidP="001E0528">
      <w:pPr>
        <w:pStyle w:val="ListParagraph"/>
        <w:numPr>
          <w:ilvl w:val="0"/>
          <w:numId w:val="1"/>
        </w:numPr>
        <w:rPr>
          <w:b/>
          <w:bCs/>
          <w:sz w:val="24"/>
          <w:szCs w:val="24"/>
        </w:rPr>
      </w:pPr>
      <w:r w:rsidRPr="00C13E5A">
        <w:rPr>
          <w:b/>
          <w:bCs/>
          <w:sz w:val="24"/>
          <w:szCs w:val="24"/>
        </w:rPr>
        <w:t xml:space="preserve">What </w:t>
      </w:r>
      <w:proofErr w:type="gramStart"/>
      <w:r w:rsidRPr="00C13E5A">
        <w:rPr>
          <w:b/>
          <w:bCs/>
          <w:sz w:val="24"/>
          <w:szCs w:val="24"/>
        </w:rPr>
        <w:t>are</w:t>
      </w:r>
      <w:proofErr w:type="gramEnd"/>
      <w:r w:rsidRPr="00C13E5A">
        <w:rPr>
          <w:b/>
          <w:bCs/>
          <w:sz w:val="24"/>
          <w:szCs w:val="24"/>
        </w:rPr>
        <w:t xml:space="preserve"> the incentive payout terms?</w:t>
      </w:r>
    </w:p>
    <w:p w14:paraId="6387CDFF" w14:textId="77777777" w:rsidR="001E0528" w:rsidRPr="00C13E5A" w:rsidRDefault="001E0528" w:rsidP="001E0528">
      <w:pPr>
        <w:rPr>
          <w:sz w:val="24"/>
          <w:szCs w:val="24"/>
        </w:rPr>
      </w:pPr>
    </w:p>
    <w:p w14:paraId="0A1143B8" w14:textId="6F1273BA" w:rsidR="001E0528" w:rsidRDefault="00E308B0" w:rsidP="001E0528">
      <w:pPr>
        <w:pStyle w:val="ListParagraph"/>
        <w:numPr>
          <w:ilvl w:val="0"/>
          <w:numId w:val="5"/>
        </w:numPr>
        <w:ind w:left="1440"/>
        <w:rPr>
          <w:sz w:val="24"/>
          <w:szCs w:val="24"/>
        </w:rPr>
      </w:pPr>
      <w:r w:rsidRPr="00E308B0">
        <w:rPr>
          <w:sz w:val="24"/>
          <w:szCs w:val="24"/>
        </w:rPr>
        <w:t>HRA</w:t>
      </w:r>
      <w:r w:rsidR="00A457C1">
        <w:rPr>
          <w:sz w:val="24"/>
          <w:szCs w:val="24"/>
        </w:rPr>
        <w:t>/HAT</w:t>
      </w:r>
      <w:r w:rsidRPr="00E308B0">
        <w:rPr>
          <w:sz w:val="24"/>
          <w:szCs w:val="24"/>
        </w:rPr>
        <w:t xml:space="preserve"> is completed at the point of sale for an enrollee with a completed application.  </w:t>
      </w:r>
      <w:r w:rsidR="001E0528" w:rsidRPr="001E0528">
        <w:rPr>
          <w:sz w:val="24"/>
          <w:szCs w:val="24"/>
        </w:rPr>
        <w:t xml:space="preserve">Enrollee must become a member and must stay </w:t>
      </w:r>
      <w:r>
        <w:rPr>
          <w:sz w:val="24"/>
          <w:szCs w:val="24"/>
        </w:rPr>
        <w:t>effective</w:t>
      </w:r>
      <w:r w:rsidR="001E0528" w:rsidRPr="001E0528">
        <w:rPr>
          <w:sz w:val="24"/>
          <w:szCs w:val="24"/>
        </w:rPr>
        <w:t xml:space="preserve"> for</w:t>
      </w:r>
      <w:r w:rsidR="001A263A">
        <w:rPr>
          <w:sz w:val="24"/>
          <w:szCs w:val="24"/>
        </w:rPr>
        <w:t xml:space="preserve"> at least</w:t>
      </w:r>
      <w:r w:rsidR="001E0528" w:rsidRPr="001E0528">
        <w:rPr>
          <w:sz w:val="24"/>
          <w:szCs w:val="24"/>
        </w:rPr>
        <w:t xml:space="preserve"> 30 days</w:t>
      </w:r>
      <w:r w:rsidR="00FB3881">
        <w:rPr>
          <w:sz w:val="24"/>
          <w:szCs w:val="24"/>
        </w:rPr>
        <w:t>.</w:t>
      </w:r>
      <w:r w:rsidR="001E0528" w:rsidRPr="001E0528">
        <w:rPr>
          <w:sz w:val="24"/>
          <w:szCs w:val="24"/>
        </w:rPr>
        <w:t xml:space="preserve"> </w:t>
      </w:r>
      <w:r w:rsidR="00FB3881">
        <w:rPr>
          <w:sz w:val="24"/>
          <w:szCs w:val="24"/>
        </w:rPr>
        <w:t>P</w:t>
      </w:r>
      <w:r w:rsidR="001E0528" w:rsidRPr="001E0528">
        <w:rPr>
          <w:sz w:val="24"/>
          <w:szCs w:val="24"/>
        </w:rPr>
        <w:t xml:space="preserve">ayment for </w:t>
      </w:r>
      <w:r>
        <w:rPr>
          <w:sz w:val="24"/>
          <w:szCs w:val="24"/>
        </w:rPr>
        <w:t>HRA/</w:t>
      </w:r>
      <w:r w:rsidR="001E0528" w:rsidRPr="001E0528">
        <w:rPr>
          <w:sz w:val="24"/>
          <w:szCs w:val="24"/>
        </w:rPr>
        <w:t xml:space="preserve">HAT will be </w:t>
      </w:r>
      <w:r w:rsidR="001A263A">
        <w:rPr>
          <w:sz w:val="24"/>
          <w:szCs w:val="24"/>
        </w:rPr>
        <w:t>not be issued</w:t>
      </w:r>
      <w:r w:rsidR="001E0528" w:rsidRPr="001E0528">
        <w:rPr>
          <w:sz w:val="24"/>
          <w:szCs w:val="24"/>
        </w:rPr>
        <w:t xml:space="preserve"> if they don’t stay at least one month. </w:t>
      </w:r>
    </w:p>
    <w:p w14:paraId="78F524D6" w14:textId="60A4F903" w:rsidR="001E0528" w:rsidRPr="001E0528" w:rsidRDefault="001E0528" w:rsidP="001E0528">
      <w:pPr>
        <w:pStyle w:val="ListParagraph"/>
        <w:numPr>
          <w:ilvl w:val="0"/>
          <w:numId w:val="5"/>
        </w:numPr>
        <w:ind w:left="1440"/>
        <w:rPr>
          <w:sz w:val="24"/>
          <w:szCs w:val="24"/>
        </w:rPr>
      </w:pPr>
      <w:r w:rsidRPr="001E0528">
        <w:rPr>
          <w:sz w:val="24"/>
          <w:szCs w:val="24"/>
        </w:rPr>
        <w:t xml:space="preserve">Point of sale </w:t>
      </w:r>
      <w:r w:rsidR="00A457C1">
        <w:rPr>
          <w:sz w:val="24"/>
          <w:szCs w:val="24"/>
        </w:rPr>
        <w:t>HRA/</w:t>
      </w:r>
      <w:r w:rsidRPr="001E0528">
        <w:rPr>
          <w:sz w:val="24"/>
          <w:szCs w:val="24"/>
        </w:rPr>
        <w:t xml:space="preserve">HAT completions only via </w:t>
      </w:r>
      <w:r w:rsidR="00A457C1">
        <w:rPr>
          <w:sz w:val="24"/>
          <w:szCs w:val="24"/>
        </w:rPr>
        <w:t>our Online Enrollment Center (OEC) and Flowfinity</w:t>
      </w:r>
      <w:r w:rsidRPr="001E0528">
        <w:rPr>
          <w:sz w:val="24"/>
          <w:szCs w:val="24"/>
        </w:rPr>
        <w:t>. HAT incentive for sales does not include any paper forms</w:t>
      </w:r>
      <w:r w:rsidR="00A457C1">
        <w:rPr>
          <w:sz w:val="24"/>
          <w:szCs w:val="24"/>
        </w:rPr>
        <w:t xml:space="preserve">, </w:t>
      </w:r>
      <w:proofErr w:type="spellStart"/>
      <w:r w:rsidR="00A457C1">
        <w:rPr>
          <w:sz w:val="24"/>
          <w:szCs w:val="24"/>
        </w:rPr>
        <w:t>Connecture</w:t>
      </w:r>
      <w:proofErr w:type="spellEnd"/>
      <w:r w:rsidR="00A457C1">
        <w:rPr>
          <w:sz w:val="24"/>
          <w:szCs w:val="24"/>
        </w:rPr>
        <w:t xml:space="preserve"> or Sunfire applications</w:t>
      </w:r>
      <w:r w:rsidRPr="001E0528">
        <w:rPr>
          <w:sz w:val="24"/>
          <w:szCs w:val="24"/>
        </w:rPr>
        <w:t xml:space="preserve">. </w:t>
      </w:r>
    </w:p>
    <w:p w14:paraId="21AF3950" w14:textId="70582AAE" w:rsidR="00857F62" w:rsidRPr="00A457C1" w:rsidRDefault="000F1758" w:rsidP="001E0528">
      <w:pPr>
        <w:pStyle w:val="ListParagraph"/>
        <w:numPr>
          <w:ilvl w:val="0"/>
          <w:numId w:val="5"/>
        </w:numPr>
        <w:ind w:left="1440"/>
        <w:rPr>
          <w:sz w:val="24"/>
          <w:szCs w:val="24"/>
          <w:u w:val="single"/>
        </w:rPr>
      </w:pPr>
      <w:r w:rsidRPr="001E0528">
        <w:rPr>
          <w:sz w:val="24"/>
          <w:szCs w:val="24"/>
        </w:rPr>
        <w:t>While the Plan encourages enrollees to complete the entire HAT, the Plan understands that enrollees may be</w:t>
      </w:r>
      <w:r w:rsidR="001A263A">
        <w:rPr>
          <w:sz w:val="24"/>
          <w:szCs w:val="24"/>
        </w:rPr>
        <w:t xml:space="preserve"> occasionally </w:t>
      </w:r>
      <w:r w:rsidRPr="001E0528">
        <w:rPr>
          <w:sz w:val="24"/>
          <w:szCs w:val="24"/>
        </w:rPr>
        <w:t xml:space="preserve">hesitant to answer </w:t>
      </w:r>
      <w:r w:rsidR="001A263A">
        <w:rPr>
          <w:sz w:val="24"/>
          <w:szCs w:val="24"/>
        </w:rPr>
        <w:t>all</w:t>
      </w:r>
      <w:r w:rsidRPr="001E0528">
        <w:rPr>
          <w:sz w:val="24"/>
          <w:szCs w:val="24"/>
        </w:rPr>
        <w:t xml:space="preserve"> questions.  To qualify for the Sales Agent Incentive, </w:t>
      </w:r>
      <w:r w:rsidRPr="00A457C1">
        <w:rPr>
          <w:sz w:val="24"/>
          <w:szCs w:val="24"/>
          <w:u w:val="single"/>
        </w:rPr>
        <w:t xml:space="preserve">the enrollee needs to answer at least 80% of the questions.  </w:t>
      </w:r>
    </w:p>
    <w:p w14:paraId="7BAEF8CA" w14:textId="77777777" w:rsidR="00943658" w:rsidRPr="00C13E5A" w:rsidRDefault="00943658" w:rsidP="000F1758">
      <w:pPr>
        <w:ind w:left="720"/>
        <w:rPr>
          <w:sz w:val="24"/>
          <w:szCs w:val="24"/>
        </w:rPr>
      </w:pPr>
    </w:p>
    <w:p w14:paraId="736FB529" w14:textId="1DB587E2" w:rsidR="00705C42" w:rsidRDefault="00705C42" w:rsidP="00705C42">
      <w:pPr>
        <w:pStyle w:val="ListParagraph"/>
        <w:numPr>
          <w:ilvl w:val="0"/>
          <w:numId w:val="1"/>
        </w:numPr>
        <w:rPr>
          <w:b/>
          <w:bCs/>
          <w:sz w:val="24"/>
          <w:szCs w:val="24"/>
        </w:rPr>
      </w:pPr>
      <w:r w:rsidRPr="00705C42">
        <w:rPr>
          <w:b/>
          <w:bCs/>
          <w:sz w:val="24"/>
          <w:szCs w:val="24"/>
        </w:rPr>
        <w:t>Can Sales Agents see the HAT form after submission?</w:t>
      </w:r>
    </w:p>
    <w:p w14:paraId="582AA8B7" w14:textId="7797567C" w:rsidR="00B774B2" w:rsidRDefault="00B774B2" w:rsidP="00B774B2">
      <w:pPr>
        <w:pStyle w:val="ListParagraph"/>
        <w:rPr>
          <w:b/>
          <w:bCs/>
          <w:sz w:val="24"/>
          <w:szCs w:val="24"/>
        </w:rPr>
      </w:pPr>
    </w:p>
    <w:p w14:paraId="03DDC35E" w14:textId="12EC7C7F" w:rsidR="00B774B2" w:rsidRDefault="00B774B2" w:rsidP="00B774B2">
      <w:pPr>
        <w:pStyle w:val="ListParagraph"/>
        <w:rPr>
          <w:sz w:val="24"/>
          <w:szCs w:val="24"/>
        </w:rPr>
      </w:pPr>
      <w:r>
        <w:rPr>
          <w:sz w:val="24"/>
          <w:szCs w:val="24"/>
        </w:rPr>
        <w:t xml:space="preserve">Yes.  Through the online enrollment application on the Agent Portal, you can use the “Search your HAT” feature.  This feature will let you search for enrollees that you have worked with to complete the </w:t>
      </w:r>
      <w:r w:rsidR="00A457C1">
        <w:rPr>
          <w:sz w:val="24"/>
          <w:szCs w:val="24"/>
        </w:rPr>
        <w:t>HRA/</w:t>
      </w:r>
      <w:r>
        <w:rPr>
          <w:sz w:val="24"/>
          <w:szCs w:val="24"/>
        </w:rPr>
        <w:t xml:space="preserve">HAT and view a PDF of the completed </w:t>
      </w:r>
      <w:r w:rsidR="00A457C1">
        <w:rPr>
          <w:sz w:val="24"/>
          <w:szCs w:val="24"/>
        </w:rPr>
        <w:t>HRA/</w:t>
      </w:r>
      <w:r>
        <w:rPr>
          <w:sz w:val="24"/>
          <w:szCs w:val="24"/>
        </w:rPr>
        <w:t>HAT.  Please see the How</w:t>
      </w:r>
      <w:r w:rsidR="00A457C1">
        <w:rPr>
          <w:sz w:val="24"/>
          <w:szCs w:val="24"/>
        </w:rPr>
        <w:t>-</w:t>
      </w:r>
      <w:r>
        <w:rPr>
          <w:sz w:val="24"/>
          <w:szCs w:val="24"/>
        </w:rPr>
        <w:t>To PowerPoint for further instructions.</w:t>
      </w:r>
    </w:p>
    <w:p w14:paraId="152EA67E" w14:textId="39B5E559" w:rsidR="00FE702F" w:rsidRDefault="00FE702F" w:rsidP="00B774B2">
      <w:pPr>
        <w:pStyle w:val="ListParagraph"/>
        <w:rPr>
          <w:sz w:val="24"/>
          <w:szCs w:val="24"/>
        </w:rPr>
      </w:pPr>
    </w:p>
    <w:p w14:paraId="122C5C4E" w14:textId="553A19F1" w:rsidR="00FE702F" w:rsidRDefault="00FE702F" w:rsidP="00B774B2">
      <w:pPr>
        <w:pStyle w:val="ListParagraph"/>
        <w:rPr>
          <w:sz w:val="24"/>
          <w:szCs w:val="24"/>
        </w:rPr>
      </w:pPr>
      <w:r w:rsidRPr="007B7194">
        <w:rPr>
          <w:sz w:val="24"/>
          <w:szCs w:val="24"/>
        </w:rPr>
        <w:t xml:space="preserve">Please see the Flowfinity User Manual 2021 Updates document for instructions on how to access completed </w:t>
      </w:r>
      <w:r w:rsidR="00A457C1">
        <w:rPr>
          <w:sz w:val="24"/>
          <w:szCs w:val="24"/>
        </w:rPr>
        <w:t>HRA/</w:t>
      </w:r>
      <w:r w:rsidRPr="007B7194">
        <w:rPr>
          <w:sz w:val="24"/>
          <w:szCs w:val="24"/>
        </w:rPr>
        <w:t>HATs that were completed via Flowfinity.</w:t>
      </w:r>
    </w:p>
    <w:p w14:paraId="137D45F8" w14:textId="47F1FE28" w:rsidR="00943658" w:rsidRDefault="00943658" w:rsidP="00B774B2">
      <w:pPr>
        <w:pStyle w:val="ListParagraph"/>
        <w:rPr>
          <w:sz w:val="24"/>
          <w:szCs w:val="24"/>
        </w:rPr>
      </w:pPr>
    </w:p>
    <w:p w14:paraId="3161CAFC" w14:textId="52FF711C" w:rsidR="00943658" w:rsidRDefault="00943658" w:rsidP="00943658">
      <w:pPr>
        <w:pStyle w:val="ListParagraph"/>
        <w:numPr>
          <w:ilvl w:val="0"/>
          <w:numId w:val="1"/>
        </w:numPr>
        <w:rPr>
          <w:b/>
          <w:bCs/>
          <w:sz w:val="24"/>
          <w:szCs w:val="24"/>
        </w:rPr>
      </w:pPr>
      <w:r>
        <w:rPr>
          <w:b/>
          <w:bCs/>
          <w:sz w:val="24"/>
          <w:szCs w:val="24"/>
        </w:rPr>
        <w:t xml:space="preserve">Can Sales Agents elect not to offer the </w:t>
      </w:r>
      <w:r w:rsidR="00A457C1">
        <w:rPr>
          <w:b/>
          <w:bCs/>
          <w:sz w:val="24"/>
          <w:szCs w:val="24"/>
        </w:rPr>
        <w:t>HRA/</w:t>
      </w:r>
      <w:r>
        <w:rPr>
          <w:b/>
          <w:bCs/>
          <w:sz w:val="24"/>
          <w:szCs w:val="24"/>
        </w:rPr>
        <w:t>HAT to enrollees if time does not allow?</w:t>
      </w:r>
    </w:p>
    <w:p w14:paraId="703A754D" w14:textId="77777777" w:rsidR="00943658" w:rsidRDefault="00943658" w:rsidP="00943658">
      <w:pPr>
        <w:rPr>
          <w:b/>
          <w:bCs/>
          <w:sz w:val="24"/>
          <w:szCs w:val="24"/>
        </w:rPr>
      </w:pPr>
    </w:p>
    <w:p w14:paraId="29B00DD0" w14:textId="7AF356C3" w:rsidR="00943658" w:rsidRDefault="00943658" w:rsidP="00943658">
      <w:pPr>
        <w:ind w:left="720"/>
        <w:rPr>
          <w:b/>
          <w:bCs/>
          <w:sz w:val="24"/>
          <w:szCs w:val="24"/>
        </w:rPr>
      </w:pPr>
      <w:r>
        <w:rPr>
          <w:sz w:val="24"/>
          <w:szCs w:val="24"/>
        </w:rPr>
        <w:t xml:space="preserve">Yes.  If a sales agent needs to elect not to offer the </w:t>
      </w:r>
      <w:r w:rsidR="00A457C1">
        <w:rPr>
          <w:sz w:val="24"/>
          <w:szCs w:val="24"/>
        </w:rPr>
        <w:t>HRA/</w:t>
      </w:r>
      <w:r>
        <w:rPr>
          <w:sz w:val="24"/>
          <w:szCs w:val="24"/>
        </w:rPr>
        <w:t>HAT due to situations like high call volumes, the sales agent can simply click “Cancel” on the Medicare HAT Form screen that appears after the enrollment application has been submitted.</w:t>
      </w:r>
      <w:r w:rsidRPr="00943658">
        <w:rPr>
          <w:b/>
          <w:bCs/>
          <w:sz w:val="24"/>
          <w:szCs w:val="24"/>
        </w:rPr>
        <w:t xml:space="preserve"> </w:t>
      </w:r>
    </w:p>
    <w:p w14:paraId="645461FC" w14:textId="77777777" w:rsidR="00A457C1" w:rsidRPr="00943658" w:rsidRDefault="00A457C1" w:rsidP="00943658">
      <w:pPr>
        <w:ind w:left="720"/>
        <w:rPr>
          <w:b/>
          <w:bCs/>
          <w:sz w:val="24"/>
          <w:szCs w:val="24"/>
        </w:rPr>
      </w:pPr>
    </w:p>
    <w:p w14:paraId="2E68D92D" w14:textId="77777777" w:rsidR="00B774B2" w:rsidRDefault="00B774B2" w:rsidP="00B774B2">
      <w:pPr>
        <w:pStyle w:val="ListParagraph"/>
        <w:rPr>
          <w:b/>
          <w:bCs/>
          <w:sz w:val="24"/>
          <w:szCs w:val="24"/>
        </w:rPr>
      </w:pPr>
    </w:p>
    <w:p w14:paraId="31843788" w14:textId="56548E65" w:rsidR="00FB3881" w:rsidRPr="00705C42" w:rsidRDefault="00FB3881" w:rsidP="00705C42">
      <w:pPr>
        <w:pStyle w:val="ListParagraph"/>
        <w:numPr>
          <w:ilvl w:val="0"/>
          <w:numId w:val="1"/>
        </w:numPr>
        <w:rPr>
          <w:b/>
          <w:bCs/>
          <w:sz w:val="24"/>
          <w:szCs w:val="24"/>
        </w:rPr>
      </w:pPr>
      <w:r>
        <w:rPr>
          <w:b/>
          <w:bCs/>
          <w:sz w:val="24"/>
          <w:szCs w:val="24"/>
        </w:rPr>
        <w:lastRenderedPageBreak/>
        <w:t>Who can I contact for questions?</w:t>
      </w:r>
    </w:p>
    <w:p w14:paraId="0326A60C" w14:textId="7A2177BF" w:rsidR="00705C42" w:rsidRDefault="00705C42" w:rsidP="00705C42">
      <w:pPr>
        <w:rPr>
          <w:sz w:val="24"/>
          <w:szCs w:val="24"/>
        </w:rPr>
      </w:pPr>
    </w:p>
    <w:p w14:paraId="75407B46" w14:textId="4A0C4961" w:rsidR="000F1758" w:rsidRPr="002B56A1" w:rsidRDefault="002B56A1" w:rsidP="002B56A1">
      <w:pPr>
        <w:ind w:left="720"/>
        <w:rPr>
          <w:sz w:val="24"/>
          <w:szCs w:val="24"/>
        </w:rPr>
      </w:pPr>
      <w:r>
        <w:rPr>
          <w:sz w:val="24"/>
          <w:szCs w:val="24"/>
        </w:rPr>
        <w:t>Please contact</w:t>
      </w:r>
      <w:r w:rsidR="00A457C1">
        <w:rPr>
          <w:sz w:val="24"/>
          <w:szCs w:val="24"/>
        </w:rPr>
        <w:t xml:space="preserve"> Agent Services</w:t>
      </w:r>
      <w:r>
        <w:rPr>
          <w:sz w:val="24"/>
          <w:szCs w:val="24"/>
        </w:rPr>
        <w:t xml:space="preserve"> 1-877-877-0539 with any questions.</w:t>
      </w:r>
      <w:r w:rsidR="00A457C1">
        <w:rPr>
          <w:sz w:val="24"/>
          <w:szCs w:val="24"/>
        </w:rPr>
        <w:t xml:space="preserve"> For Spanish call: 1-877-877-0538.</w:t>
      </w:r>
    </w:p>
    <w:p w14:paraId="6693B81C" w14:textId="77777777" w:rsidR="009555A1" w:rsidRPr="00C13E5A" w:rsidRDefault="009555A1" w:rsidP="009555A1">
      <w:pPr>
        <w:pStyle w:val="ListParagraph"/>
        <w:rPr>
          <w:sz w:val="24"/>
          <w:szCs w:val="24"/>
        </w:rPr>
      </w:pPr>
    </w:p>
    <w:p w14:paraId="447A7892" w14:textId="66F88545" w:rsidR="0063649C" w:rsidRPr="00C13E5A" w:rsidRDefault="0063649C" w:rsidP="009555A1">
      <w:pPr>
        <w:pStyle w:val="ListParagraph"/>
        <w:rPr>
          <w:sz w:val="24"/>
          <w:szCs w:val="24"/>
        </w:rPr>
      </w:pPr>
    </w:p>
    <w:sectPr w:rsidR="0063649C" w:rsidRPr="00C1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3319D"/>
    <w:multiLevelType w:val="hybridMultilevel"/>
    <w:tmpl w:val="FC60B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521EBA"/>
    <w:multiLevelType w:val="hybridMultilevel"/>
    <w:tmpl w:val="1062F83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BE331B6"/>
    <w:multiLevelType w:val="hybridMultilevel"/>
    <w:tmpl w:val="8A50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B35D52"/>
    <w:multiLevelType w:val="hybridMultilevel"/>
    <w:tmpl w:val="BEBA9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11548"/>
    <w:multiLevelType w:val="hybridMultilevel"/>
    <w:tmpl w:val="5D9A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A1"/>
    <w:rsid w:val="000F1758"/>
    <w:rsid w:val="00136428"/>
    <w:rsid w:val="001A263A"/>
    <w:rsid w:val="001E0528"/>
    <w:rsid w:val="002B56A1"/>
    <w:rsid w:val="00370BD4"/>
    <w:rsid w:val="00452A68"/>
    <w:rsid w:val="00596FEC"/>
    <w:rsid w:val="0060334B"/>
    <w:rsid w:val="0063649C"/>
    <w:rsid w:val="00651FB8"/>
    <w:rsid w:val="00670A33"/>
    <w:rsid w:val="006D4C8A"/>
    <w:rsid w:val="00705C42"/>
    <w:rsid w:val="00711FD9"/>
    <w:rsid w:val="007A70F6"/>
    <w:rsid w:val="007B7194"/>
    <w:rsid w:val="00857F62"/>
    <w:rsid w:val="008659A9"/>
    <w:rsid w:val="00912187"/>
    <w:rsid w:val="00943658"/>
    <w:rsid w:val="009555A1"/>
    <w:rsid w:val="00A23B32"/>
    <w:rsid w:val="00A457C1"/>
    <w:rsid w:val="00B17855"/>
    <w:rsid w:val="00B27EAB"/>
    <w:rsid w:val="00B774B2"/>
    <w:rsid w:val="00B7755B"/>
    <w:rsid w:val="00BB2418"/>
    <w:rsid w:val="00C13E5A"/>
    <w:rsid w:val="00E308B0"/>
    <w:rsid w:val="00E32AAF"/>
    <w:rsid w:val="00E61919"/>
    <w:rsid w:val="00E74DC7"/>
    <w:rsid w:val="00F26F11"/>
    <w:rsid w:val="00F50CF3"/>
    <w:rsid w:val="00FB3881"/>
    <w:rsid w:val="00FE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D263"/>
  <w15:chartTrackingRefBased/>
  <w15:docId w15:val="{0B412E09-0752-45B7-8102-6F3A1962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A1"/>
    <w:pPr>
      <w:ind w:left="720"/>
      <w:contextualSpacing/>
    </w:pPr>
  </w:style>
  <w:style w:type="character" w:styleId="CommentReference">
    <w:name w:val="annotation reference"/>
    <w:basedOn w:val="DefaultParagraphFont"/>
    <w:uiPriority w:val="99"/>
    <w:semiHidden/>
    <w:unhideWhenUsed/>
    <w:rsid w:val="00A23B32"/>
    <w:rPr>
      <w:sz w:val="16"/>
      <w:szCs w:val="16"/>
    </w:rPr>
  </w:style>
  <w:style w:type="paragraph" w:styleId="CommentText">
    <w:name w:val="annotation text"/>
    <w:basedOn w:val="Normal"/>
    <w:link w:val="CommentTextChar"/>
    <w:uiPriority w:val="99"/>
    <w:semiHidden/>
    <w:unhideWhenUsed/>
    <w:rsid w:val="00A23B32"/>
    <w:rPr>
      <w:sz w:val="20"/>
      <w:szCs w:val="20"/>
    </w:rPr>
  </w:style>
  <w:style w:type="character" w:customStyle="1" w:styleId="CommentTextChar">
    <w:name w:val="Comment Text Char"/>
    <w:basedOn w:val="DefaultParagraphFont"/>
    <w:link w:val="CommentText"/>
    <w:uiPriority w:val="99"/>
    <w:semiHidden/>
    <w:rsid w:val="00A23B32"/>
    <w:rPr>
      <w:sz w:val="20"/>
      <w:szCs w:val="20"/>
    </w:rPr>
  </w:style>
  <w:style w:type="paragraph" w:styleId="CommentSubject">
    <w:name w:val="annotation subject"/>
    <w:basedOn w:val="CommentText"/>
    <w:next w:val="CommentText"/>
    <w:link w:val="CommentSubjectChar"/>
    <w:uiPriority w:val="99"/>
    <w:semiHidden/>
    <w:unhideWhenUsed/>
    <w:rsid w:val="00A23B32"/>
    <w:rPr>
      <w:b/>
      <w:bCs/>
    </w:rPr>
  </w:style>
  <w:style w:type="character" w:customStyle="1" w:styleId="CommentSubjectChar">
    <w:name w:val="Comment Subject Char"/>
    <w:basedOn w:val="CommentTextChar"/>
    <w:link w:val="CommentSubject"/>
    <w:uiPriority w:val="99"/>
    <w:semiHidden/>
    <w:rsid w:val="00A23B32"/>
    <w:rPr>
      <w:b/>
      <w:bCs/>
      <w:sz w:val="20"/>
      <w:szCs w:val="20"/>
    </w:rPr>
  </w:style>
  <w:style w:type="paragraph" w:styleId="BalloonText">
    <w:name w:val="Balloon Text"/>
    <w:basedOn w:val="Normal"/>
    <w:link w:val="BalloonTextChar"/>
    <w:uiPriority w:val="99"/>
    <w:semiHidden/>
    <w:unhideWhenUsed/>
    <w:rsid w:val="00A2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4904">
      <w:bodyDiv w:val="1"/>
      <w:marLeft w:val="0"/>
      <w:marRight w:val="0"/>
      <w:marTop w:val="0"/>
      <w:marBottom w:val="0"/>
      <w:divBdr>
        <w:top w:val="none" w:sz="0" w:space="0" w:color="auto"/>
        <w:left w:val="none" w:sz="0" w:space="0" w:color="auto"/>
        <w:bottom w:val="none" w:sz="0" w:space="0" w:color="auto"/>
        <w:right w:val="none" w:sz="0" w:space="0" w:color="auto"/>
      </w:divBdr>
    </w:div>
    <w:div w:id="1140806556">
      <w:bodyDiv w:val="1"/>
      <w:marLeft w:val="0"/>
      <w:marRight w:val="0"/>
      <w:marTop w:val="0"/>
      <w:marBottom w:val="0"/>
      <w:divBdr>
        <w:top w:val="none" w:sz="0" w:space="0" w:color="auto"/>
        <w:left w:val="none" w:sz="0" w:space="0" w:color="auto"/>
        <w:bottom w:val="none" w:sz="0" w:space="0" w:color="auto"/>
        <w:right w:val="none" w:sz="0" w:space="0" w:color="auto"/>
      </w:divBdr>
    </w:div>
    <w:div w:id="15430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Zane</dc:creator>
  <cp:keywords/>
  <dc:description/>
  <cp:lastModifiedBy>Kelsie E. White</cp:lastModifiedBy>
  <cp:revision>5</cp:revision>
  <dcterms:created xsi:type="dcterms:W3CDTF">2020-10-14T13:59:00Z</dcterms:created>
  <dcterms:modified xsi:type="dcterms:W3CDTF">2021-11-18T14:34:00Z</dcterms:modified>
</cp:coreProperties>
</file>