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7AF00" w14:textId="4B734BDF" w:rsidR="00E15B9B" w:rsidRDefault="00E15B9B" w:rsidP="00E15B9B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1328BF2" wp14:editId="31B98587">
            <wp:extent cx="1587500" cy="50800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97603" w14:textId="142C9420" w:rsidR="009764B3" w:rsidRPr="004F55D6" w:rsidRDefault="004F55D6" w:rsidP="00E15B9B">
      <w:pPr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Submission re </w:t>
      </w:r>
      <w:r w:rsidR="009973DD" w:rsidRPr="004F55D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Shoalhaven 2040</w:t>
      </w:r>
      <w:r w:rsidR="00E15B9B" w:rsidRPr="004F55D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-</w:t>
      </w:r>
      <w:r w:rsidR="00997D33" w:rsidRPr="004F55D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DA57E5" w:rsidRPr="004F55D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Managing the Impacts of Tourist Development</w:t>
      </w:r>
    </w:p>
    <w:p w14:paraId="22CEF684" w14:textId="77777777" w:rsidR="0019352D" w:rsidRPr="004F55D6" w:rsidRDefault="0019352D" w:rsidP="008D2AB3">
      <w:pPr>
        <w:rPr>
          <w:rFonts w:asciiTheme="majorHAnsi" w:hAnsiTheme="majorHAnsi" w:cstheme="majorHAnsi"/>
          <w:b/>
          <w:bCs/>
          <w:color w:val="202020"/>
          <w:sz w:val="26"/>
          <w:szCs w:val="26"/>
          <w:shd w:val="clear" w:color="auto" w:fill="FFFFFF"/>
        </w:rPr>
      </w:pPr>
    </w:p>
    <w:p w14:paraId="4933DD4A" w14:textId="77777777" w:rsidR="006F16FA" w:rsidRDefault="006F16FA" w:rsidP="00633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</w:pPr>
      <w:r w:rsidRPr="006F16FA">
        <w:rPr>
          <w:rFonts w:asciiTheme="majorHAnsi" w:hAnsiTheme="majorHAnsi" w:cstheme="majorHAnsi"/>
          <w:b/>
          <w:bCs/>
          <w:color w:val="000000"/>
          <w:sz w:val="23"/>
          <w:szCs w:val="23"/>
          <w:shd w:val="clear" w:color="auto" w:fill="FFFFFF"/>
        </w:rPr>
        <w:t>Inappropriate tourist development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, 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facilitated by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ineffectual planning controls, will cause Berry to lose the very qualities that make it a very popular tourist and residential area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. </w:t>
      </w:r>
    </w:p>
    <w:p w14:paraId="44E1DAB6" w14:textId="77777777" w:rsidR="00CD283B" w:rsidRDefault="00CD283B" w:rsidP="00CD283B">
      <w:pP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</w:pPr>
    </w:p>
    <w:p w14:paraId="781E354F" w14:textId="0F1F7540" w:rsidR="006F16FA" w:rsidRPr="00051421" w:rsidRDefault="006F16FA" w:rsidP="00CD283B">
      <w:pP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F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eedback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from Berry 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residents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at Forum meetings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,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and 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via emails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, strongly support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s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the need to address th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e lack of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 </w:t>
      </w:r>
      <w:r w:rsidRPr="00764FE9">
        <w:rPr>
          <w:rFonts w:asciiTheme="majorHAnsi" w:hAnsiTheme="majorHAnsi" w:cstheme="majorHAnsi"/>
          <w:b/>
          <w:bCs/>
          <w:color w:val="000000"/>
          <w:sz w:val="23"/>
          <w:szCs w:val="23"/>
          <w:shd w:val="clear" w:color="auto" w:fill="FFFFFF"/>
        </w:rPr>
        <w:t>balance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 between development and its </w:t>
      </w:r>
      <w:r w:rsidRPr="00C4695A">
        <w:rPr>
          <w:rFonts w:asciiTheme="majorHAnsi" w:hAnsiTheme="majorHAnsi" w:cstheme="majorHAnsi"/>
          <w:b/>
          <w:bCs/>
          <w:color w:val="000000"/>
          <w:sz w:val="23"/>
          <w:szCs w:val="23"/>
          <w:shd w:val="clear" w:color="auto" w:fill="FFFFFF"/>
        </w:rPr>
        <w:t>impact</w:t>
      </w:r>
      <w:r w:rsidR="00C4695A" w:rsidRPr="00C4695A">
        <w:rPr>
          <w:rFonts w:asciiTheme="majorHAnsi" w:hAnsiTheme="majorHAnsi" w:cstheme="majorHAnsi"/>
          <w:b/>
          <w:bCs/>
          <w:color w:val="000000"/>
          <w:sz w:val="23"/>
          <w:szCs w:val="23"/>
          <w:shd w:val="clear" w:color="auto" w:fill="FFFFFF"/>
        </w:rPr>
        <w:t>s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on </w:t>
      </w:r>
      <w:r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>Berry’s</w:t>
      </w:r>
      <w:r w:rsidRPr="00764FE9">
        <w:rPr>
          <w:rFonts w:asciiTheme="majorHAnsi" w:hAnsiTheme="majorHAnsi" w:cstheme="majorHAnsi"/>
          <w:color w:val="000000"/>
          <w:sz w:val="23"/>
          <w:szCs w:val="23"/>
          <w:shd w:val="clear" w:color="auto" w:fill="FFFFFF"/>
        </w:rPr>
        <w:t xml:space="preserve"> lifestyle and culture. </w:t>
      </w:r>
    </w:p>
    <w:p w14:paraId="674E8E0B" w14:textId="77777777" w:rsidR="00CD283B" w:rsidRDefault="00CD283B" w:rsidP="00CD283B">
      <w:pPr>
        <w:rPr>
          <w:rFonts w:asciiTheme="majorHAnsi" w:hAnsiTheme="majorHAnsi" w:cstheme="majorHAnsi"/>
          <w:sz w:val="23"/>
          <w:szCs w:val="23"/>
        </w:rPr>
      </w:pPr>
    </w:p>
    <w:p w14:paraId="601538DF" w14:textId="27905661" w:rsidR="00886BE5" w:rsidRDefault="001C2713" w:rsidP="00CD283B">
      <w:p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  <w:r w:rsidRPr="001C2713">
        <w:rPr>
          <w:rFonts w:asciiTheme="majorHAnsi" w:hAnsiTheme="majorHAnsi" w:cstheme="majorHAnsi"/>
          <w:sz w:val="23"/>
          <w:szCs w:val="23"/>
        </w:rPr>
        <w:t>The draft</w:t>
      </w:r>
      <w:r w:rsidR="00597B28">
        <w:rPr>
          <w:rFonts w:asciiTheme="majorHAnsi" w:hAnsiTheme="majorHAnsi" w:cstheme="majorHAnsi"/>
          <w:sz w:val="23"/>
          <w:szCs w:val="23"/>
        </w:rPr>
        <w:t xml:space="preserve"> Local Strategic Planning Statement (</w:t>
      </w:r>
      <w:r w:rsidRPr="001C2713">
        <w:rPr>
          <w:rFonts w:asciiTheme="majorHAnsi" w:hAnsiTheme="majorHAnsi" w:cstheme="majorHAnsi"/>
          <w:sz w:val="23"/>
          <w:szCs w:val="23"/>
        </w:rPr>
        <w:t>LSPS</w:t>
      </w:r>
      <w:r w:rsidR="00597B28">
        <w:rPr>
          <w:rFonts w:asciiTheme="majorHAnsi" w:hAnsiTheme="majorHAnsi" w:cstheme="majorHAnsi"/>
          <w:sz w:val="23"/>
          <w:szCs w:val="23"/>
        </w:rPr>
        <w:t>)</w:t>
      </w:r>
      <w:r w:rsidRPr="001C2713">
        <w:rPr>
          <w:rFonts w:asciiTheme="majorHAnsi" w:hAnsiTheme="majorHAnsi" w:cstheme="majorHAnsi"/>
          <w:sz w:val="23"/>
          <w:szCs w:val="23"/>
        </w:rPr>
        <w:t xml:space="preserve"> </w:t>
      </w:r>
      <w:r w:rsidR="00C4695A" w:rsidRPr="00590325">
        <w:rPr>
          <w:rFonts w:asciiTheme="majorHAnsi" w:hAnsiTheme="majorHAnsi" w:cstheme="majorHAnsi"/>
          <w:sz w:val="23"/>
          <w:szCs w:val="23"/>
        </w:rPr>
        <w:t xml:space="preserve">states that Council </w:t>
      </w:r>
      <w:r w:rsidR="00C4695A">
        <w:rPr>
          <w:rFonts w:asciiTheme="majorHAnsi" w:hAnsiTheme="majorHAnsi" w:cstheme="majorHAnsi"/>
          <w:sz w:val="23"/>
          <w:szCs w:val="23"/>
        </w:rPr>
        <w:t xml:space="preserve">(SCC) </w:t>
      </w:r>
      <w:r w:rsidR="00C4695A" w:rsidRPr="00590325">
        <w:rPr>
          <w:rFonts w:asciiTheme="majorHAnsi" w:hAnsiTheme="majorHAnsi" w:cstheme="majorHAnsi"/>
          <w:sz w:val="23"/>
          <w:szCs w:val="23"/>
        </w:rPr>
        <w:t xml:space="preserve">will </w:t>
      </w:r>
      <w:r w:rsidR="00C4695A">
        <w:rPr>
          <w:rFonts w:asciiTheme="majorHAnsi" w:hAnsiTheme="majorHAnsi" w:cstheme="majorHAnsi"/>
          <w:sz w:val="23"/>
          <w:szCs w:val="23"/>
        </w:rPr>
        <w:t xml:space="preserve">consult with </w:t>
      </w:r>
      <w:r w:rsidR="00C4695A">
        <w:rPr>
          <w:rFonts w:asciiTheme="majorHAnsi" w:hAnsiTheme="majorHAnsi" w:cstheme="majorHAnsi"/>
          <w:sz w:val="23"/>
          <w:szCs w:val="23"/>
        </w:rPr>
        <w:t>CCBs</w:t>
      </w:r>
      <w:r w:rsidR="00C4695A" w:rsidRPr="00590325">
        <w:rPr>
          <w:rFonts w:asciiTheme="majorHAnsi" w:hAnsiTheme="majorHAnsi" w:cstheme="majorHAnsi"/>
          <w:sz w:val="23"/>
          <w:szCs w:val="23"/>
        </w:rPr>
        <w:t xml:space="preserve"> </w:t>
      </w:r>
      <w:r w:rsidR="00C4695A">
        <w:rPr>
          <w:rFonts w:asciiTheme="majorHAnsi" w:hAnsiTheme="majorHAnsi" w:cstheme="majorHAnsi"/>
          <w:sz w:val="23"/>
          <w:szCs w:val="23"/>
        </w:rPr>
        <w:t>on</w:t>
      </w:r>
      <w:r w:rsidR="00C4695A">
        <w:rPr>
          <w:rFonts w:asciiTheme="majorHAnsi" w:hAnsiTheme="majorHAnsi" w:cstheme="majorHAnsi"/>
          <w:sz w:val="23"/>
          <w:szCs w:val="23"/>
        </w:rPr>
        <w:t xml:space="preserve"> </w:t>
      </w:r>
      <w:r w:rsidR="00C4695A" w:rsidRPr="00590325">
        <w:rPr>
          <w:rFonts w:asciiTheme="majorHAnsi" w:hAnsiTheme="majorHAnsi" w:cstheme="majorHAnsi"/>
          <w:sz w:val="23"/>
          <w:szCs w:val="23"/>
        </w:rPr>
        <w:t>planning and development controls</w:t>
      </w:r>
      <w:r w:rsidR="00C4695A">
        <w:rPr>
          <w:rFonts w:asciiTheme="majorHAnsi" w:hAnsiTheme="majorHAnsi" w:cstheme="majorHAnsi"/>
          <w:sz w:val="23"/>
          <w:szCs w:val="23"/>
        </w:rPr>
        <w:t xml:space="preserve">. However, SCC has ignored repeated requests from the Forum to address </w:t>
      </w:r>
      <w:r w:rsidR="00C4695A" w:rsidRPr="00590325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dangerous planning issues and precedents, which need serious review and change</w:t>
      </w:r>
      <w:r w:rsidR="00C4695A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.</w:t>
      </w:r>
    </w:p>
    <w:p w14:paraId="278BB95A" w14:textId="77777777" w:rsidR="00CD283B" w:rsidRDefault="00CD283B" w:rsidP="00CD283B">
      <w:p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</w:p>
    <w:p w14:paraId="08D03D04" w14:textId="1014E915" w:rsidR="00C4695A" w:rsidRDefault="00C4695A" w:rsidP="00CD283B">
      <w:pPr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We have now researched all DAs lodged in the </w:t>
      </w:r>
      <w:r w:rsidR="0063303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Shoalhaven in the </w:t>
      </w:r>
      <w:r w:rsidR="00156C25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15-month period from April 2019 to June 2020 and found that there were 22 DAs for tourist accommodation in rural/environmental zones. Of this total, </w:t>
      </w:r>
      <w:r w:rsidR="00156C25" w:rsidRPr="00156C25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>90% were in the Berry/ Kangaroo Valley area</w:t>
      </w:r>
      <w:r w:rsidR="00156C25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>.</w:t>
      </w:r>
    </w:p>
    <w:p w14:paraId="133F2C4E" w14:textId="77777777" w:rsidR="00CD283B" w:rsidRDefault="00CD283B" w:rsidP="00CD283B">
      <w:p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</w:p>
    <w:p w14:paraId="3A84A341" w14:textId="36526D7D" w:rsidR="00156C25" w:rsidRPr="00156C25" w:rsidRDefault="00156C25" w:rsidP="00CD283B">
      <w:p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  <w:r w:rsidRPr="00156C25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However, </w:t>
      </w:r>
      <w:r w:rsidR="00CD283B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in April as part of its review of tourist accommodation planning provisions, SCC published the following results of its online questionnaire -</w:t>
      </w:r>
    </w:p>
    <w:p w14:paraId="010B729B" w14:textId="5B8AFDA7" w:rsidR="00CD283B" w:rsidRPr="00CD283B" w:rsidRDefault="00CD283B" w:rsidP="00CD283B">
      <w:pPr>
        <w:ind w:left="360"/>
        <w:jc w:val="both"/>
        <w:rPr>
          <w:rFonts w:asciiTheme="majorHAnsi" w:hAnsiTheme="majorHAnsi" w:cstheme="majorHAnsi"/>
          <w:i/>
          <w:iCs/>
          <w:color w:val="000000"/>
          <w:sz w:val="23"/>
          <w:szCs w:val="23"/>
        </w:rPr>
      </w:pPr>
      <w:r w:rsidRPr="00CD28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Of the 190 responses, </w:t>
      </w:r>
      <w:r w:rsidRPr="00633032">
        <w:rPr>
          <w:rFonts w:asciiTheme="majorHAnsi" w:hAnsiTheme="majorHAnsi" w:cstheme="majorHAnsi"/>
          <w:b/>
          <w:bCs/>
          <w:i/>
          <w:iCs/>
          <w:color w:val="000000"/>
          <w:sz w:val="23"/>
          <w:szCs w:val="23"/>
        </w:rPr>
        <w:t>72% were received from the Berry are</w:t>
      </w:r>
      <w:r w:rsidRPr="00633032">
        <w:rPr>
          <w:rFonts w:asciiTheme="majorHAnsi" w:hAnsiTheme="majorHAnsi" w:cstheme="majorHAnsi"/>
          <w:b/>
          <w:bCs/>
          <w:i/>
          <w:iCs/>
          <w:color w:val="000000"/>
          <w:sz w:val="23"/>
          <w:szCs w:val="23"/>
        </w:rPr>
        <w:t>a</w:t>
      </w:r>
      <w:r w:rsidRPr="00CD28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. Whilst the views of the Berry community are important, it is noted that the </w:t>
      </w:r>
      <w:r w:rsidRPr="00CD283B">
        <w:rPr>
          <w:rFonts w:asciiTheme="majorHAnsi" w:hAnsiTheme="majorHAnsi" w:cstheme="majorHAnsi"/>
          <w:i/>
          <w:iCs/>
          <w:color w:val="000000"/>
          <w:sz w:val="23"/>
          <w:szCs w:val="23"/>
          <w:u w:val="single"/>
        </w:rPr>
        <w:t xml:space="preserve">Berry area forms a relatively small part </w:t>
      </w:r>
      <w:r w:rsidRPr="00633032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of the overall Shoalhaven </w:t>
      </w:r>
      <w:r w:rsidRPr="00CD283B">
        <w:rPr>
          <w:rFonts w:asciiTheme="majorHAnsi" w:hAnsiTheme="majorHAnsi" w:cstheme="majorHAnsi"/>
          <w:i/>
          <w:iCs/>
          <w:color w:val="000000"/>
          <w:sz w:val="23"/>
          <w:szCs w:val="23"/>
        </w:rPr>
        <w:t xml:space="preserve">and as such </w:t>
      </w:r>
      <w:r w:rsidRPr="00633032">
        <w:rPr>
          <w:rFonts w:asciiTheme="majorHAnsi" w:hAnsiTheme="majorHAnsi" w:cstheme="majorHAnsi"/>
          <w:i/>
          <w:iCs/>
          <w:color w:val="000000"/>
          <w:sz w:val="23"/>
          <w:szCs w:val="23"/>
          <w:u w:val="single"/>
        </w:rPr>
        <w:t>it does not necessarily reflect the views of the broader community</w:t>
      </w:r>
      <w:r w:rsidRPr="00CD283B">
        <w:rPr>
          <w:rFonts w:asciiTheme="majorHAnsi" w:hAnsiTheme="majorHAnsi" w:cstheme="majorHAnsi"/>
          <w:i/>
          <w:iCs/>
          <w:color w:val="000000"/>
          <w:sz w:val="23"/>
          <w:szCs w:val="23"/>
        </w:rPr>
        <w:t>. This is important as any changes to the LEP would apply across the Shoalhaven.</w:t>
      </w:r>
    </w:p>
    <w:p w14:paraId="132C64C4" w14:textId="29227332" w:rsidR="00C4695A" w:rsidRDefault="00C4695A" w:rsidP="00B811F4">
      <w:pPr>
        <w:spacing w:after="60"/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</w:p>
    <w:p w14:paraId="0D8EEEA4" w14:textId="20F92F67" w:rsidR="00C4695A" w:rsidRDefault="00633032" w:rsidP="00633032">
      <w:r>
        <w:rPr>
          <w:rFonts w:asciiTheme="majorHAnsi" w:hAnsiTheme="majorHAnsi" w:cstheme="majorHAnsi"/>
          <w:sz w:val="23"/>
          <w:szCs w:val="23"/>
        </w:rPr>
        <w:t>The LSPS Planning Priority 8 states that SCC will “</w:t>
      </w:r>
      <w:r w:rsidR="00760BF9" w:rsidRPr="00CD283B">
        <w:rPr>
          <w:rFonts w:asciiTheme="majorHAnsi" w:hAnsiTheme="majorHAnsi" w:cstheme="majorHAnsi"/>
          <w:b/>
          <w:bCs/>
          <w:i/>
          <w:iCs/>
          <w:sz w:val="23"/>
          <w:szCs w:val="23"/>
          <w:u w:val="single"/>
        </w:rPr>
        <w:t>balance</w:t>
      </w:r>
      <w:r w:rsidR="00760BF9" w:rsidRPr="00CD283B">
        <w:rPr>
          <w:rFonts w:asciiTheme="majorHAnsi" w:hAnsiTheme="majorHAnsi" w:cstheme="majorHAnsi"/>
          <w:i/>
          <w:iCs/>
          <w:sz w:val="23"/>
          <w:szCs w:val="23"/>
        </w:rPr>
        <w:t xml:space="preserve"> the support of tourism activity and manage impacts on communities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”, </w:t>
      </w:r>
      <w:r w:rsidRPr="00633032">
        <w:rPr>
          <w:rFonts w:asciiTheme="majorHAnsi" w:hAnsiTheme="majorHAnsi" w:cstheme="majorHAnsi"/>
          <w:sz w:val="23"/>
          <w:szCs w:val="23"/>
        </w:rPr>
        <w:t>yet it is ignoring</w:t>
      </w:r>
      <w:r>
        <w:rPr>
          <w:rFonts w:asciiTheme="majorHAnsi" w:hAnsiTheme="majorHAnsi" w:cstheme="majorHAnsi"/>
          <w:sz w:val="23"/>
          <w:szCs w:val="23"/>
        </w:rPr>
        <w:t xml:space="preserve"> the views of the communities impacted and the requests from the CCB representing those communities.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</w:p>
    <w:p w14:paraId="129C464E" w14:textId="77777777" w:rsidR="00633032" w:rsidRPr="00633032" w:rsidRDefault="00633032" w:rsidP="00633032"/>
    <w:p w14:paraId="6F670899" w14:textId="71577FB6" w:rsidR="00DD7C0C" w:rsidRPr="00E13CEE" w:rsidRDefault="00965AB3" w:rsidP="001B10DF">
      <w:pPr>
        <w:rPr>
          <w:rFonts w:asciiTheme="majorHAnsi" w:hAnsiTheme="majorHAnsi" w:cstheme="majorHAnsi"/>
          <w:b/>
          <w:bCs/>
          <w:color w:val="201F1E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01F1E"/>
          <w:shd w:val="clear" w:color="auto" w:fill="FFFFFF"/>
        </w:rPr>
        <w:t>Council Does Not Apply</w:t>
      </w:r>
      <w:r w:rsidR="00E13CEE" w:rsidRPr="00E13CEE">
        <w:rPr>
          <w:rFonts w:asciiTheme="majorHAnsi" w:hAnsiTheme="majorHAnsi" w:cstheme="majorHAnsi"/>
          <w:b/>
          <w:bCs/>
          <w:color w:val="201F1E"/>
          <w:shd w:val="clear" w:color="auto" w:fill="FFFFFF"/>
        </w:rPr>
        <w:t xml:space="preserve"> LEP Controls</w:t>
      </w:r>
      <w:r>
        <w:rPr>
          <w:rFonts w:asciiTheme="majorHAnsi" w:hAnsiTheme="majorHAnsi" w:cstheme="majorHAnsi"/>
          <w:b/>
          <w:bCs/>
          <w:color w:val="201F1E"/>
          <w:shd w:val="clear" w:color="auto" w:fill="FFFFFF"/>
        </w:rPr>
        <w:t xml:space="preserve"> to Tourist Development</w:t>
      </w:r>
    </w:p>
    <w:p w14:paraId="20C5173B" w14:textId="4861C57D" w:rsidR="007E232C" w:rsidRPr="00965AB3" w:rsidRDefault="004852CE" w:rsidP="00084F7A">
      <w:pPr>
        <w:spacing w:after="120"/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SCC </w:t>
      </w:r>
      <w:r w:rsidR="00965AB3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is</w:t>
      </w:r>
      <w:r w:rsidR="00DD7C0C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the only council in NSW to deploy the</w:t>
      </w:r>
      <w:r w:rsidR="00DD7C0C" w:rsidRPr="00D145B9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group term </w:t>
      </w:r>
      <w:r w:rsidR="00DD7C0C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‘tourist &amp; visitor accommodation’ (TVA) in both rural and environmental zones</w:t>
      </w:r>
      <w:r w:rsidR="00E13CEE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. </w:t>
      </w:r>
      <w:r w:rsidR="00965AB3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It provides</w:t>
      </w:r>
      <w:r w:rsidR="001B10DF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</w:t>
      </w:r>
      <w:r w:rsidR="00DD7C0C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automatic </w:t>
      </w:r>
      <w:r w:rsidR="002563CF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permissibility for</w:t>
      </w:r>
      <w:r w:rsidR="001B10DF" w:rsidRPr="00D145B9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</w:t>
      </w:r>
      <w:r w:rsidR="001B10DF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tourist cabins and other ‘innominate’ uses</w:t>
      </w:r>
      <w:r w:rsidR="00965AB3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and its </w:t>
      </w:r>
      <w:r w:rsidR="001C091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continued </w:t>
      </w:r>
      <w:r w:rsidR="00A5436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use has created </w:t>
      </w:r>
      <w:r w:rsidR="001C091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the following</w:t>
      </w:r>
      <w:r w:rsidR="00A5436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  <w:r w:rsidR="001C091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critical </w:t>
      </w:r>
      <w:r w:rsidR="00A5436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unintended </w:t>
      </w:r>
      <w:r w:rsidR="001C091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LEP </w:t>
      </w:r>
      <w:r w:rsidR="00A5436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loophole</w:t>
      </w:r>
      <w:r w:rsidR="00965A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  <w:r w:rsid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-</w:t>
      </w:r>
    </w:p>
    <w:p w14:paraId="51B4D8F1" w14:textId="71C256DB" w:rsidR="00A5436E" w:rsidRPr="00051421" w:rsidRDefault="00C506B7" w:rsidP="00E13CEE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  <w:r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SCC </w:t>
      </w:r>
      <w:r w:rsidRPr="007E232C"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  <w:t xml:space="preserve">has no statutory capability to control </w:t>
      </w:r>
      <w:r w:rsidR="00A5436E" w:rsidRPr="007E232C"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  <w:t xml:space="preserve">the </w:t>
      </w:r>
      <w:r w:rsidRPr="007E232C"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  <w:t xml:space="preserve">adverse impacts </w:t>
      </w:r>
      <w:r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of any </w:t>
      </w:r>
      <w:r w:rsidR="00C96152"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tourist cabin or other </w:t>
      </w:r>
      <w:r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innominate use development</w:t>
      </w:r>
      <w:r w:rsidR="00A5436E"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and </w:t>
      </w:r>
      <w:r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no legal defence </w:t>
      </w:r>
      <w:r w:rsidR="00A5436E"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in</w:t>
      </w:r>
      <w:r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the L&amp;E Court</w:t>
      </w:r>
      <w:r w:rsidR="00A5436E" w:rsidRP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.</w:t>
      </w:r>
    </w:p>
    <w:p w14:paraId="6855AFC9" w14:textId="59316F45" w:rsidR="001B10DF" w:rsidRDefault="00A5436E" w:rsidP="00051421">
      <w:pPr>
        <w:spacing w:before="120"/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</w:pP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Other councils restrict LEP permissibility to 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B</w:t>
      </w:r>
      <w:r w:rsidR="00E36892" w:rsidRPr="007D34B7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ed &amp; 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B</w:t>
      </w:r>
      <w:r w:rsidR="00E36892" w:rsidRPr="007D34B7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reakfast and 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F</w:t>
      </w:r>
      <w:r w:rsidR="00E36892" w:rsidRPr="007D34B7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arm stay</w:t>
      </w:r>
      <w:r w:rsidR="003F2C6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  <w:r w:rsidR="00744F5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cabins</w:t>
      </w:r>
      <w:r w:rsidR="003F2C6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(</w:t>
      </w:r>
      <w:r w:rsidR="00E5497F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which must comply with</w:t>
      </w:r>
      <w:r w:rsidR="00E3689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LEP </w:t>
      </w:r>
      <w:r w:rsidR="00C636E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D</w:t>
      </w:r>
      <w:r w:rsidR="00E3689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efinitions 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and</w:t>
      </w:r>
      <w:r w:rsidR="00E3689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Clause 5.8 controls</w:t>
      </w:r>
      <w:r w:rsidR="003F2C6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on </w:t>
      </w:r>
      <w:r w:rsidR="00E3689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max number of bedrooms)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and</w:t>
      </w:r>
      <w:r w:rsidR="004852C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  <w:r w:rsidR="003F2C6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control tourist cabins and innominate</w:t>
      </w:r>
      <w:r w:rsidR="00E5497F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uses</w:t>
      </w:r>
      <w:r w:rsidR="003F2C6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through DCP provisions</w:t>
      </w:r>
      <w:r w:rsidR="00E5497F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</w:t>
      </w:r>
      <w:r w:rsidR="003F2C6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which are not subject to legal challenge.</w:t>
      </w:r>
      <w:r w:rsidR="001B10DF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</w:p>
    <w:p w14:paraId="3A45B392" w14:textId="77777777" w:rsidR="001B10DF" w:rsidRDefault="001B10DF" w:rsidP="001B10DF">
      <w:p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</w:p>
    <w:p w14:paraId="78E07094" w14:textId="58E38B25" w:rsidR="00673317" w:rsidRPr="000439C2" w:rsidRDefault="00965AB3" w:rsidP="00251479">
      <w:pPr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Council</w:t>
      </w:r>
      <w:r w:rsidR="00673317" w:rsidRPr="000439C2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’s </w:t>
      </w:r>
      <w:r w:rsidR="00597B28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Weak </w:t>
      </w:r>
      <w:r w:rsidR="00673317" w:rsidRPr="000439C2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DCP ‘Controls’ are Not </w:t>
      </w:r>
      <w:r w:rsidR="00553C4F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Implemented</w:t>
      </w:r>
      <w:r w:rsidR="00B15E13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 </w:t>
      </w:r>
      <w:r w:rsidR="00B15E13" w:rsidRPr="00B15E1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(see example on Page </w:t>
      </w:r>
      <w:r w:rsidR="008C561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4</w:t>
      </w:r>
      <w:r w:rsidR="00B15E13" w:rsidRPr="00B15E13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)</w:t>
      </w:r>
    </w:p>
    <w:p w14:paraId="28C392A6" w14:textId="1FB4024F" w:rsidR="00F742BD" w:rsidRDefault="00F742BD" w:rsidP="00F742BD">
      <w:pPr>
        <w:spacing w:before="60"/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The most detrimental tourist development impacts on communities and sensitive locations are associated with visual impact and density, and SCC’s DCP Acceptable Solutions for these areas are </w:t>
      </w:r>
      <w:r w:rsidR="00553C4F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very 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weak when compared to those applied by other councils -</w:t>
      </w:r>
    </w:p>
    <w:p w14:paraId="71DDBF7F" w14:textId="77777777" w:rsidR="00F742BD" w:rsidRDefault="00F742BD" w:rsidP="00F742BD">
      <w:pPr>
        <w:spacing w:before="60"/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  <w:r w:rsidRPr="000439C2"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  <w:t>Visual Impact - Maximum gross floor area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      </w:t>
      </w:r>
    </w:p>
    <w:p w14:paraId="63085921" w14:textId="64AAB09A" w:rsidR="00F742BD" w:rsidRDefault="004F55D6" w:rsidP="00F742BD">
      <w:pPr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</w:pP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Lismore 45m</w:t>
      </w:r>
      <w:proofErr w:type="gramStart"/>
      <w:r w:rsidR="00F742BD" w:rsidRPr="000439C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  <w:vertAlign w:val="superscript"/>
        </w:rPr>
        <w:t>2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</w:t>
      </w:r>
      <w:proofErr w:type="gramEnd"/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Dungog 60m</w:t>
      </w:r>
      <w:r w:rsidR="00F742BD" w:rsidRPr="00B47464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  <w:vertAlign w:val="superscript"/>
        </w:rPr>
        <w:t>2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Byron 60m</w:t>
      </w:r>
      <w:r w:rsidR="00F742BD" w:rsidRPr="00B47464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  <w:vertAlign w:val="superscript"/>
        </w:rPr>
        <w:t>2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</w:t>
      </w:r>
      <w:r w:rsidR="00F742BD" w:rsidRPr="00F742BD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>SCC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  <w:r w:rsidR="00F742BD" w:rsidRPr="00F742BD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>120m</w:t>
      </w:r>
      <w:r w:rsidR="00F742BD" w:rsidRPr="00F742BD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  <w:vertAlign w:val="superscript"/>
        </w:rPr>
        <w:t xml:space="preserve">2 </w:t>
      </w:r>
    </w:p>
    <w:p w14:paraId="525039B4" w14:textId="77777777" w:rsidR="00F742BD" w:rsidRPr="000439C2" w:rsidRDefault="00F742BD" w:rsidP="00F742BD">
      <w:pPr>
        <w:spacing w:before="60"/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</w:pPr>
      <w:r w:rsidRPr="000439C2">
        <w:rPr>
          <w:rFonts w:asciiTheme="majorHAnsi" w:hAnsiTheme="majorHAnsi" w:cstheme="majorHAnsi"/>
          <w:color w:val="202020"/>
          <w:sz w:val="23"/>
          <w:szCs w:val="23"/>
          <w:u w:val="single"/>
          <w:shd w:val="clear" w:color="auto" w:fill="FFFFFF"/>
        </w:rPr>
        <w:t>Density - Max. no. of bedrooms on land &gt; 20ha</w:t>
      </w:r>
    </w:p>
    <w:p w14:paraId="6AC28BC0" w14:textId="3AB208A5" w:rsidR="00F742BD" w:rsidRPr="00F742BD" w:rsidRDefault="004F55D6" w:rsidP="00F742BD">
      <w:pPr>
        <w:spacing w:before="60"/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Lismore </w:t>
      </w:r>
      <w:proofErr w:type="gramStart"/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8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</w:t>
      </w:r>
      <w:proofErr w:type="gramEnd"/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Tumut 10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Byron 12</w:t>
      </w:r>
      <w:r w:rsidR="00597B2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</w:t>
      </w:r>
      <w:r w:rsidR="00F742BD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  </w:t>
      </w:r>
      <w:r w:rsidR="00F742BD" w:rsidRPr="00F742BD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 xml:space="preserve">SCC </w:t>
      </w:r>
      <w:r w:rsidR="001C091E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 xml:space="preserve">has </w:t>
      </w:r>
      <w:r w:rsidR="00F742BD" w:rsidRPr="00F742BD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>no maximum</w:t>
      </w:r>
    </w:p>
    <w:p w14:paraId="5D0BCCFB" w14:textId="77777777" w:rsidR="00F742BD" w:rsidRDefault="00F742BD" w:rsidP="00251479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76E50DB6" w14:textId="77777777" w:rsidR="00084F7A" w:rsidRDefault="00084F7A" w:rsidP="00482051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1ABCBC78" w14:textId="77777777" w:rsidR="00084F7A" w:rsidRDefault="00084F7A" w:rsidP="00482051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</w:p>
    <w:p w14:paraId="7F28F411" w14:textId="4C4C0085" w:rsidR="00482051" w:rsidRPr="00673317" w:rsidRDefault="00F742BD" w:rsidP="00482051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However, even these </w:t>
      </w:r>
      <w:r w:rsidR="00482051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very </w:t>
      </w:r>
      <w: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weak </w:t>
      </w:r>
      <w:r w:rsidR="00482051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controls are not </w:t>
      </w:r>
      <w:r w:rsidR="00553C4F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implemente</w:t>
      </w:r>
      <w:r w:rsidR="00482051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d. Planning firms know that </w:t>
      </w:r>
      <w:r w:rsidR="00597B28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SCC </w:t>
      </w:r>
      <w:r w:rsidR="00482051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will accept concocted ‘variation statements’ to explain major </w:t>
      </w:r>
      <w:r w:rsidR="001C091E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>failures to align</w:t>
      </w:r>
      <w:r w:rsidR="00482051"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  <w:t xml:space="preserve"> with DCP Acceptable Solutions and</w:t>
      </w:r>
      <w:r w:rsidR="00482051">
        <w:rPr>
          <w:rFonts w:ascii="Calibri" w:hAnsi="Calibri" w:cs="Calibri"/>
          <w:color w:val="000000" w:themeColor="text1"/>
          <w:sz w:val="23"/>
          <w:szCs w:val="23"/>
        </w:rPr>
        <w:t xml:space="preserve"> that their </w:t>
      </w:r>
      <w:r w:rsidR="00482051" w:rsidRPr="00336768">
        <w:rPr>
          <w:rFonts w:ascii="Calibri" w:hAnsi="Calibri" w:cs="Calibri"/>
          <w:color w:val="000000" w:themeColor="text1"/>
          <w:sz w:val="23"/>
          <w:szCs w:val="23"/>
          <w:u w:val="single"/>
        </w:rPr>
        <w:t>cumulative</w:t>
      </w:r>
      <w:r w:rsidR="00482051">
        <w:rPr>
          <w:rFonts w:ascii="Calibri" w:hAnsi="Calibri" w:cs="Calibri"/>
          <w:color w:val="000000" w:themeColor="text1"/>
          <w:sz w:val="23"/>
          <w:szCs w:val="23"/>
        </w:rPr>
        <w:t xml:space="preserve"> adverse</w:t>
      </w:r>
      <w:r w:rsidR="00482051" w:rsidRPr="00DA5E14">
        <w:rPr>
          <w:rFonts w:ascii="Calibri" w:hAnsi="Calibri" w:cs="Calibri"/>
          <w:color w:val="000000" w:themeColor="text1"/>
          <w:sz w:val="23"/>
          <w:szCs w:val="23"/>
        </w:rPr>
        <w:t xml:space="preserve"> impacts</w:t>
      </w:r>
      <w:r w:rsidR="00482051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597B28">
        <w:rPr>
          <w:rFonts w:ascii="Calibri" w:hAnsi="Calibri" w:cs="Calibri"/>
          <w:color w:val="000000" w:themeColor="text1"/>
          <w:sz w:val="23"/>
          <w:szCs w:val="23"/>
        </w:rPr>
        <w:t>are</w:t>
      </w:r>
      <w:r w:rsidR="00482051">
        <w:rPr>
          <w:rFonts w:ascii="Calibri" w:hAnsi="Calibri" w:cs="Calibri"/>
          <w:color w:val="000000" w:themeColor="text1"/>
          <w:sz w:val="23"/>
          <w:szCs w:val="23"/>
        </w:rPr>
        <w:t xml:space="preserve"> ignored. Mere token alignment with DCP Objectives and Performance Criteria </w:t>
      </w:r>
      <w:r w:rsidR="00336768">
        <w:rPr>
          <w:rFonts w:ascii="Calibri" w:hAnsi="Calibri" w:cs="Calibri"/>
          <w:color w:val="000000" w:themeColor="text1"/>
          <w:sz w:val="23"/>
          <w:szCs w:val="23"/>
        </w:rPr>
        <w:t>has been</w:t>
      </w:r>
      <w:r w:rsidR="00482051">
        <w:rPr>
          <w:rFonts w:ascii="Calibri" w:hAnsi="Calibri" w:cs="Calibri"/>
          <w:color w:val="000000" w:themeColor="text1"/>
          <w:sz w:val="23"/>
          <w:szCs w:val="23"/>
        </w:rPr>
        <w:t xml:space="preserve"> deemed to be adequate for approval.</w:t>
      </w:r>
    </w:p>
    <w:p w14:paraId="3C83E20A" w14:textId="77777777" w:rsidR="00051421" w:rsidRDefault="00051421" w:rsidP="008D2AB3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</w:p>
    <w:p w14:paraId="6C0F0D2E" w14:textId="77777777" w:rsidR="00084F7A" w:rsidRDefault="00084F7A" w:rsidP="008D2AB3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</w:p>
    <w:p w14:paraId="63487CCF" w14:textId="6CD2BFA5" w:rsidR="00251479" w:rsidRPr="00E876A8" w:rsidRDefault="00251479" w:rsidP="008D2AB3">
      <w:pPr>
        <w:rPr>
          <w:rFonts w:asciiTheme="majorHAnsi" w:hAnsiTheme="majorHAnsi" w:cstheme="majorHAnsi"/>
          <w:color w:val="000000" w:themeColor="text1"/>
          <w:sz w:val="23"/>
          <w:szCs w:val="23"/>
          <w:shd w:val="clear" w:color="auto" w:fill="FFFFFF"/>
        </w:rPr>
      </w:pPr>
      <w:r w:rsidRPr="00251479">
        <w:rPr>
          <w:rFonts w:asciiTheme="majorHAnsi" w:hAnsiTheme="majorHAnsi" w:cstheme="majorHAnsi"/>
          <w:b/>
          <w:bCs/>
          <w:color w:val="202020"/>
          <w:shd w:val="clear" w:color="auto" w:fill="FFFFFF"/>
        </w:rPr>
        <w:t>Density Controls</w:t>
      </w:r>
    </w:p>
    <w:p w14:paraId="0601E731" w14:textId="605FB039" w:rsidR="00312E21" w:rsidRPr="00312E21" w:rsidRDefault="00312E21" w:rsidP="008D2AB3">
      <w:p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  <w:r w:rsidRPr="00312E21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SCC</w:t>
      </w:r>
      <w:r w:rsidR="003D5C9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’s </w:t>
      </w:r>
      <w:r w:rsidR="00755A19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current </w:t>
      </w:r>
      <w:r w:rsidR="003D5C9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use</w:t>
      </w:r>
      <w:r w:rsidRPr="00312E21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of </w:t>
      </w:r>
      <w:r w:rsidR="001F41B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‘</w:t>
      </w:r>
      <w:r w:rsidRPr="00312E21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cabins</w:t>
      </w:r>
      <w:r w:rsidR="001F41B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’</w:t>
      </w:r>
      <w:r w:rsidRPr="00312E21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  <w:r w:rsidR="00AE152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as the base unit </w:t>
      </w:r>
      <w:r w:rsidRPr="00312E21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for density controls is outdate</w:t>
      </w:r>
      <w:r w:rsidR="003D5C9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d and does not align with the </w:t>
      </w:r>
      <w:r w:rsidR="00755A19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S</w:t>
      </w:r>
      <w:r w:rsidR="003D5C9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LEP and the DCPs of other councils, which </w:t>
      </w:r>
      <w:r w:rsidR="00755A19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all </w:t>
      </w:r>
      <w:r w:rsidR="003D5C9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use </w:t>
      </w:r>
      <w:r w:rsidR="00AE152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maximum number of </w:t>
      </w:r>
      <w:r w:rsidR="003D5C9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bedrooms</w:t>
      </w:r>
      <w:r w:rsid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for approvals</w:t>
      </w:r>
      <w:r w:rsidR="003D5C9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.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A cabin may contain two or more accommodation units and each unit could </w:t>
      </w:r>
      <w:r w:rsidR="007E232C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con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tain two bedrooms, so </w:t>
      </w:r>
      <w:r w:rsidR="00AE152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a request for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2 cabins could in reality be</w:t>
      </w:r>
      <w:r w:rsidR="00AE1522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for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8 bedrooms</w:t>
      </w:r>
      <w:r w:rsidR="0033676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and 16 people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.</w:t>
      </w:r>
    </w:p>
    <w:p w14:paraId="55A20E01" w14:textId="77777777" w:rsidR="00312E21" w:rsidRDefault="00312E21" w:rsidP="001E6F8E">
      <w:pPr>
        <w:textAlignment w:val="baseline"/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</w:p>
    <w:p w14:paraId="3FC57D82" w14:textId="6B68CA31" w:rsidR="001E6F8E" w:rsidRPr="00D71BC5" w:rsidRDefault="00312E21" w:rsidP="001E6F8E">
      <w:pPr>
        <w:textAlignment w:val="baseline"/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  <w:r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This confusion was dealt with</w:t>
      </w:r>
      <w:r w:rsidR="003D5C96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effectively</w:t>
      </w:r>
      <w:r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in Andrew </w:t>
      </w:r>
      <w:proofErr w:type="spellStart"/>
      <w:r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Lissenden’s</w:t>
      </w:r>
      <w:proofErr w:type="spellEnd"/>
      <w:r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1E6F8E"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comprehensive assessment of the Rockfield Park </w:t>
      </w:r>
      <w:r w:rsidR="00EF3DE0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(RP) </w:t>
      </w:r>
      <w:r w:rsidR="001E6F8E"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application </w:t>
      </w:r>
      <w:r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for SCC </w:t>
      </w:r>
      <w:r w:rsidR="001E6F8E"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in 2017. </w:t>
      </w:r>
      <w:r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His</w:t>
      </w:r>
      <w:r w:rsidR="001E6F8E"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rationale was </w:t>
      </w:r>
      <w:r w:rsidR="00AE1522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accepte</w:t>
      </w:r>
      <w:r w:rsidR="001E6F8E" w:rsidRPr="00D71BC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d by the NSW Land &amp; Environment Court, thereby establishing the following precedent -</w:t>
      </w:r>
    </w:p>
    <w:p w14:paraId="166CBA66" w14:textId="4BF234B6" w:rsidR="001E6F8E" w:rsidRPr="00D71BC5" w:rsidRDefault="001E6F8E" w:rsidP="001E6F8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3"/>
          <w:szCs w:val="23"/>
        </w:rPr>
      </w:pPr>
      <w:r w:rsidRPr="00D71BC5">
        <w:rPr>
          <w:rFonts w:asciiTheme="majorHAnsi" w:hAnsiTheme="majorHAnsi" w:cstheme="majorHAnsi"/>
          <w:sz w:val="23"/>
          <w:szCs w:val="23"/>
        </w:rPr>
        <w:t xml:space="preserve">The size of each </w:t>
      </w:r>
      <w:r w:rsidRPr="00D71BC5">
        <w:rPr>
          <w:rFonts w:asciiTheme="majorHAnsi" w:hAnsiTheme="majorHAnsi" w:cstheme="majorHAnsi"/>
          <w:sz w:val="23"/>
          <w:szCs w:val="23"/>
          <w:u w:val="single"/>
        </w:rPr>
        <w:t>building</w:t>
      </w:r>
      <w:r w:rsidRPr="00D71BC5">
        <w:rPr>
          <w:rFonts w:asciiTheme="majorHAnsi" w:hAnsiTheme="majorHAnsi" w:cstheme="majorHAnsi"/>
          <w:sz w:val="23"/>
          <w:szCs w:val="23"/>
        </w:rPr>
        <w:t xml:space="preserve"> </w:t>
      </w:r>
      <w:r w:rsidR="00D71BC5">
        <w:rPr>
          <w:rFonts w:asciiTheme="majorHAnsi" w:hAnsiTheme="majorHAnsi" w:cstheme="majorHAnsi"/>
          <w:sz w:val="23"/>
          <w:szCs w:val="23"/>
        </w:rPr>
        <w:t>is</w:t>
      </w:r>
      <w:r w:rsidRPr="00D71BC5">
        <w:rPr>
          <w:rFonts w:asciiTheme="majorHAnsi" w:hAnsiTheme="majorHAnsi" w:cstheme="majorHAnsi"/>
          <w:sz w:val="23"/>
          <w:szCs w:val="23"/>
        </w:rPr>
        <w:t xml:space="preserve"> the relevant factor when assessing the performance criteria for visual impact, regardless of how many accommodation units</w:t>
      </w:r>
      <w:r w:rsidR="00312E21" w:rsidRPr="00D71BC5">
        <w:rPr>
          <w:rFonts w:asciiTheme="majorHAnsi" w:hAnsiTheme="majorHAnsi" w:cstheme="majorHAnsi"/>
          <w:sz w:val="23"/>
          <w:szCs w:val="23"/>
        </w:rPr>
        <w:t xml:space="preserve"> or bedrooms</w:t>
      </w:r>
      <w:r w:rsidRPr="00D71BC5">
        <w:rPr>
          <w:rFonts w:asciiTheme="majorHAnsi" w:hAnsiTheme="majorHAnsi" w:cstheme="majorHAnsi"/>
          <w:sz w:val="23"/>
          <w:szCs w:val="23"/>
        </w:rPr>
        <w:t xml:space="preserve"> they contain.</w:t>
      </w:r>
    </w:p>
    <w:p w14:paraId="41BD1094" w14:textId="3B576347" w:rsidR="001E6F8E" w:rsidRPr="001B47DA" w:rsidRDefault="001E6F8E" w:rsidP="001B47D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3"/>
          <w:szCs w:val="23"/>
        </w:rPr>
      </w:pPr>
      <w:r w:rsidRPr="00D71BC5">
        <w:rPr>
          <w:rFonts w:asciiTheme="majorHAnsi" w:hAnsiTheme="majorHAnsi" w:cstheme="majorHAnsi"/>
          <w:sz w:val="23"/>
          <w:szCs w:val="23"/>
        </w:rPr>
        <w:t xml:space="preserve">Each </w:t>
      </w:r>
      <w:r w:rsidR="00D71BC5" w:rsidRPr="00D71BC5">
        <w:rPr>
          <w:rFonts w:asciiTheme="majorHAnsi" w:hAnsiTheme="majorHAnsi" w:cstheme="majorHAnsi"/>
          <w:sz w:val="23"/>
          <w:szCs w:val="23"/>
        </w:rPr>
        <w:t>bedroom</w:t>
      </w:r>
      <w:r w:rsidR="00AE1522">
        <w:rPr>
          <w:rFonts w:asciiTheme="majorHAnsi" w:hAnsiTheme="majorHAnsi" w:cstheme="majorHAnsi"/>
          <w:sz w:val="23"/>
          <w:szCs w:val="23"/>
        </w:rPr>
        <w:t>, not cabin,</w:t>
      </w:r>
      <w:r w:rsidRPr="00D71BC5">
        <w:rPr>
          <w:rFonts w:asciiTheme="majorHAnsi" w:hAnsiTheme="majorHAnsi" w:cstheme="majorHAnsi"/>
          <w:sz w:val="23"/>
          <w:szCs w:val="23"/>
        </w:rPr>
        <w:t xml:space="preserve"> should be </w:t>
      </w:r>
      <w:r w:rsidR="00D71BC5" w:rsidRPr="00D71BC5">
        <w:rPr>
          <w:rFonts w:asciiTheme="majorHAnsi" w:hAnsiTheme="majorHAnsi" w:cstheme="majorHAnsi"/>
          <w:sz w:val="23"/>
          <w:szCs w:val="23"/>
        </w:rPr>
        <w:t>count</w:t>
      </w:r>
      <w:r w:rsidRPr="00D71BC5">
        <w:rPr>
          <w:rFonts w:asciiTheme="majorHAnsi" w:hAnsiTheme="majorHAnsi" w:cstheme="majorHAnsi"/>
          <w:sz w:val="23"/>
          <w:szCs w:val="23"/>
        </w:rPr>
        <w:t xml:space="preserve">ed as </w:t>
      </w:r>
      <w:r w:rsidR="00AE1522">
        <w:rPr>
          <w:rFonts w:asciiTheme="majorHAnsi" w:hAnsiTheme="majorHAnsi" w:cstheme="majorHAnsi"/>
          <w:sz w:val="23"/>
          <w:szCs w:val="23"/>
        </w:rPr>
        <w:t>the base unit</w:t>
      </w:r>
      <w:r w:rsidRPr="00D71BC5">
        <w:rPr>
          <w:rFonts w:asciiTheme="majorHAnsi" w:hAnsiTheme="majorHAnsi" w:cstheme="majorHAnsi"/>
          <w:sz w:val="23"/>
          <w:szCs w:val="23"/>
        </w:rPr>
        <w:t xml:space="preserve"> for assessing </w:t>
      </w:r>
      <w:r w:rsidR="00AE1522">
        <w:rPr>
          <w:rFonts w:asciiTheme="majorHAnsi" w:hAnsiTheme="majorHAnsi" w:cstheme="majorHAnsi"/>
          <w:sz w:val="23"/>
          <w:szCs w:val="23"/>
        </w:rPr>
        <w:t xml:space="preserve">density </w:t>
      </w:r>
      <w:r w:rsidRPr="00D71BC5">
        <w:rPr>
          <w:rFonts w:asciiTheme="majorHAnsi" w:hAnsiTheme="majorHAnsi" w:cstheme="majorHAnsi"/>
          <w:sz w:val="23"/>
          <w:szCs w:val="23"/>
        </w:rPr>
        <w:t>compliance</w:t>
      </w:r>
      <w:r w:rsidR="00D71BC5" w:rsidRPr="00D71BC5">
        <w:rPr>
          <w:rFonts w:asciiTheme="majorHAnsi" w:hAnsiTheme="majorHAnsi" w:cstheme="majorHAnsi"/>
          <w:sz w:val="23"/>
          <w:szCs w:val="23"/>
        </w:rPr>
        <w:t xml:space="preserve">. The 42 </w:t>
      </w:r>
      <w:r w:rsidR="00EF3DE0">
        <w:rPr>
          <w:rFonts w:asciiTheme="majorHAnsi" w:hAnsiTheme="majorHAnsi" w:cstheme="majorHAnsi"/>
          <w:sz w:val="23"/>
          <w:szCs w:val="23"/>
        </w:rPr>
        <w:t xml:space="preserve">RP </w:t>
      </w:r>
      <w:r w:rsidR="00D71BC5" w:rsidRPr="00D71BC5">
        <w:rPr>
          <w:rFonts w:asciiTheme="majorHAnsi" w:hAnsiTheme="majorHAnsi" w:cstheme="majorHAnsi"/>
          <w:sz w:val="23"/>
          <w:szCs w:val="23"/>
        </w:rPr>
        <w:t>bedrooms contained in sixteen buildings required a land area of 84ha.</w:t>
      </w:r>
    </w:p>
    <w:p w14:paraId="45CF0CE4" w14:textId="4EE9BE07" w:rsidR="001E6F8E" w:rsidRDefault="001E6F8E" w:rsidP="008D2AB3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</w:p>
    <w:p w14:paraId="666EB77F" w14:textId="77777777" w:rsidR="00084F7A" w:rsidRDefault="00084F7A" w:rsidP="00755A19">
      <w:pPr>
        <w:rPr>
          <w:rFonts w:ascii="Calibri" w:hAnsi="Calibri" w:cs="Calibri"/>
          <w:b/>
        </w:rPr>
      </w:pPr>
    </w:p>
    <w:p w14:paraId="59FBB99B" w14:textId="2CDCC3DC" w:rsidR="00A60FE5" w:rsidRPr="00B15E13" w:rsidRDefault="00A60FE5" w:rsidP="00755A19">
      <w:pPr>
        <w:rPr>
          <w:rFonts w:ascii="Calibri" w:hAnsi="Calibri" w:cs="Calibri"/>
          <w:bCs/>
          <w:sz w:val="22"/>
          <w:szCs w:val="22"/>
        </w:rPr>
      </w:pPr>
      <w:r w:rsidRPr="00271968">
        <w:rPr>
          <w:rFonts w:ascii="Calibri" w:hAnsi="Calibri" w:cs="Calibri"/>
          <w:b/>
        </w:rPr>
        <w:t>Conversion of Existing Dwellings to Tourist Accommodation</w:t>
      </w:r>
      <w:r w:rsidR="00B15E13">
        <w:rPr>
          <w:rFonts w:ascii="Calibri" w:hAnsi="Calibri" w:cs="Calibri"/>
          <w:b/>
        </w:rPr>
        <w:t xml:space="preserve"> </w:t>
      </w:r>
      <w:r w:rsidR="00B15E13" w:rsidRPr="00B15E13">
        <w:rPr>
          <w:rFonts w:ascii="Calibri" w:hAnsi="Calibri" w:cs="Calibri"/>
          <w:bCs/>
          <w:sz w:val="22"/>
          <w:szCs w:val="22"/>
        </w:rPr>
        <w:t>(see example</w:t>
      </w:r>
      <w:r w:rsidR="00B15E13">
        <w:rPr>
          <w:rFonts w:ascii="Calibri" w:hAnsi="Calibri" w:cs="Calibri"/>
          <w:bCs/>
          <w:sz w:val="22"/>
          <w:szCs w:val="22"/>
        </w:rPr>
        <w:t xml:space="preserve">s </w:t>
      </w:r>
      <w:r w:rsidR="00B15E13" w:rsidRPr="00B15E13">
        <w:rPr>
          <w:rFonts w:ascii="Calibri" w:hAnsi="Calibri" w:cs="Calibri"/>
          <w:bCs/>
          <w:sz w:val="22"/>
          <w:szCs w:val="22"/>
        </w:rPr>
        <w:t xml:space="preserve">on Page </w:t>
      </w:r>
      <w:r w:rsidR="008C561E">
        <w:rPr>
          <w:rFonts w:ascii="Calibri" w:hAnsi="Calibri" w:cs="Calibri"/>
          <w:bCs/>
          <w:sz w:val="22"/>
          <w:szCs w:val="22"/>
        </w:rPr>
        <w:t>5</w:t>
      </w:r>
      <w:r w:rsidR="00B15E13" w:rsidRPr="00B15E13">
        <w:rPr>
          <w:rFonts w:ascii="Calibri" w:hAnsi="Calibri" w:cs="Calibri"/>
          <w:bCs/>
          <w:sz w:val="22"/>
          <w:szCs w:val="22"/>
        </w:rPr>
        <w:t>)</w:t>
      </w:r>
    </w:p>
    <w:p w14:paraId="290C5177" w14:textId="77777777" w:rsidR="00A60FE5" w:rsidRPr="005B7DF1" w:rsidRDefault="00A60FE5" w:rsidP="00755A19">
      <w:pPr>
        <w:textAlignment w:val="baseline"/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The same concerns with new tourist development</w:t>
      </w:r>
      <w:r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are evident with t</w:t>
      </w:r>
      <w:r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he approach adopted 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in</w:t>
      </w:r>
      <w:r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the recent </w:t>
      </w:r>
      <w:r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assessment </w:t>
      </w:r>
      <w:r w:rsidRPr="002D3E4F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of DAs propos</w:t>
      </w:r>
      <w:r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ing</w:t>
      </w:r>
      <w:r w:rsidRPr="002D3E4F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the construction of a new </w:t>
      </w:r>
      <w:r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rural </w:t>
      </w:r>
      <w:r w:rsidRPr="002D3E4F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dwelling together with the </w:t>
      </w:r>
      <w:r w:rsidRPr="002D3E4F"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  <w:t>conversion of an existing dwelling into tourist accommodation.</w:t>
      </w:r>
    </w:p>
    <w:p w14:paraId="589E1A1F" w14:textId="77777777" w:rsidR="00A60FE5" w:rsidRDefault="00A60FE5" w:rsidP="00A60FE5">
      <w:pPr>
        <w:textAlignment w:val="baseline"/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</w:p>
    <w:p w14:paraId="445CF393" w14:textId="66C7FE28" w:rsidR="00A60FE5" w:rsidRPr="005B7DF1" w:rsidRDefault="00EB2765" w:rsidP="00A60FE5">
      <w:pPr>
        <w:textAlignment w:val="baseline"/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Compliance with</w:t>
      </w:r>
      <w:r w:rsidR="00A60FE5"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A60FE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DCP Objectives and </w:t>
      </w:r>
      <w:r w:rsidR="00A60FE5"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Performance Criteria </w:t>
      </w:r>
      <w:r w:rsidR="00A60FE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should appl</w:t>
      </w:r>
      <w:r w:rsidR="00714FDE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y</w:t>
      </w:r>
      <w:r w:rsidR="00A60FE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to</w:t>
      </w:r>
      <w:r w:rsidR="00A60FE5"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existing </w:t>
      </w:r>
      <w:r w:rsidR="00714FDE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dwellings</w:t>
      </w:r>
      <w:r w:rsidR="00A60FE5"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A60FE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in the same way </w:t>
      </w:r>
      <w:r w:rsidR="00714FDE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as for</w:t>
      </w:r>
      <w:r w:rsidR="00A60FE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new structures. However, planning firms are </w:t>
      </w:r>
      <w:r w:rsidR="00D5234B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‘justifying’</w:t>
      </w:r>
      <w:r w:rsidR="00A60FE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significant </w:t>
      </w:r>
      <w:r w:rsidR="00A60FE5" w:rsidRPr="00714FDE"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  <w:t xml:space="preserve">cumulative </w:t>
      </w:r>
      <w:r w:rsidR="00A60FE5" w:rsidRPr="005B7DF1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variations </w:t>
      </w:r>
      <w:r w:rsidR="00D5234B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statements</w:t>
      </w:r>
      <w:r w:rsidR="00A60FE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D5234B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by implying that </w:t>
      </w:r>
      <w:r w:rsidR="00714FDE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DCP </w:t>
      </w:r>
      <w:r w:rsidR="0013411F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controls are less important for</w:t>
      </w:r>
      <w:r w:rsidR="00D5234B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existing structures</w:t>
      </w:r>
      <w:r w:rsidR="00A60FE5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.</w:t>
      </w:r>
    </w:p>
    <w:p w14:paraId="611767F3" w14:textId="77777777" w:rsidR="00A60FE5" w:rsidRDefault="00A60FE5" w:rsidP="00341CA7">
      <w:pPr>
        <w:rPr>
          <w:rFonts w:asciiTheme="majorHAnsi" w:hAnsiTheme="majorHAnsi"/>
          <w:b/>
          <w:bCs/>
          <w:color w:val="202020"/>
          <w:shd w:val="clear" w:color="auto" w:fill="FFFFFF"/>
        </w:rPr>
      </w:pPr>
    </w:p>
    <w:p w14:paraId="145B4D90" w14:textId="77777777" w:rsidR="00084F7A" w:rsidRDefault="00084F7A" w:rsidP="00755A19">
      <w:pPr>
        <w:rPr>
          <w:rFonts w:asciiTheme="majorHAnsi" w:hAnsiTheme="majorHAnsi"/>
          <w:b/>
          <w:bCs/>
          <w:color w:val="202020"/>
          <w:shd w:val="clear" w:color="auto" w:fill="FFFFFF"/>
        </w:rPr>
      </w:pPr>
    </w:p>
    <w:p w14:paraId="312F2338" w14:textId="53B2FE93" w:rsidR="00BD2CCF" w:rsidRDefault="00BD2CCF" w:rsidP="00755A19">
      <w:pPr>
        <w:rPr>
          <w:rFonts w:asciiTheme="majorHAnsi" w:hAnsiTheme="majorHAnsi"/>
          <w:b/>
          <w:bCs/>
          <w:color w:val="202020"/>
          <w:shd w:val="clear" w:color="auto" w:fill="FFFFFF"/>
        </w:rPr>
      </w:pPr>
      <w:r w:rsidRPr="00341CA7">
        <w:rPr>
          <w:rFonts w:asciiTheme="majorHAnsi" w:hAnsiTheme="majorHAnsi"/>
          <w:b/>
          <w:bCs/>
          <w:color w:val="202020"/>
          <w:shd w:val="clear" w:color="auto" w:fill="FFFFFF"/>
        </w:rPr>
        <w:t>C</w:t>
      </w:r>
      <w:r w:rsidR="004708CC">
        <w:rPr>
          <w:rFonts w:asciiTheme="majorHAnsi" w:hAnsiTheme="majorHAnsi"/>
          <w:b/>
          <w:bCs/>
          <w:color w:val="202020"/>
          <w:shd w:val="clear" w:color="auto" w:fill="FFFFFF"/>
        </w:rPr>
        <w:t xml:space="preserve">ommunity Impacts are Ignored in the </w:t>
      </w:r>
      <w:r>
        <w:rPr>
          <w:rFonts w:asciiTheme="majorHAnsi" w:hAnsiTheme="majorHAnsi"/>
          <w:b/>
          <w:bCs/>
          <w:color w:val="202020"/>
          <w:shd w:val="clear" w:color="auto" w:fill="FFFFFF"/>
        </w:rPr>
        <w:t>Assessment Process</w:t>
      </w:r>
      <w:r w:rsidR="00D46348">
        <w:rPr>
          <w:rFonts w:asciiTheme="majorHAnsi" w:hAnsiTheme="majorHAnsi"/>
          <w:b/>
          <w:bCs/>
          <w:color w:val="202020"/>
          <w:shd w:val="clear" w:color="auto" w:fill="FFFFFF"/>
        </w:rPr>
        <w:t xml:space="preserve"> for Tourist Development DAs</w:t>
      </w:r>
    </w:p>
    <w:p w14:paraId="4289F37F" w14:textId="2DA330BD" w:rsidR="00D46348" w:rsidRDefault="00D46348" w:rsidP="00D46348">
      <w:pPr>
        <w:pStyle w:val="ListParagraph"/>
        <w:numPr>
          <w:ilvl w:val="0"/>
          <w:numId w:val="27"/>
        </w:numPr>
        <w:rPr>
          <w:rFonts w:asciiTheme="majorHAnsi" w:hAnsiTheme="majorHAnsi"/>
          <w:color w:val="202020"/>
          <w:sz w:val="23"/>
          <w:szCs w:val="23"/>
          <w:shd w:val="clear" w:color="auto" w:fill="FFFFFF"/>
        </w:rPr>
      </w:pPr>
      <w:r w:rsidRPr="00D46348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Pre-lodgement meetings - Council staff ad</w:t>
      </w: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vise applicant how to obtain approval</w:t>
      </w:r>
      <w:r w:rsidR="00084F7A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 and facilitate the use of the group term to obtain LEP permissibility</w:t>
      </w:r>
    </w:p>
    <w:p w14:paraId="1C0999C6" w14:textId="65B78B44" w:rsidR="00D46348" w:rsidRDefault="00D46348" w:rsidP="00D46348">
      <w:pPr>
        <w:pStyle w:val="ListParagraph"/>
        <w:numPr>
          <w:ilvl w:val="0"/>
          <w:numId w:val="27"/>
        </w:numPr>
        <w:rPr>
          <w:rFonts w:asciiTheme="majorHAnsi" w:hAnsiTheme="majorHAnsi"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Applicant obtains professional planning</w:t>
      </w:r>
      <w:r w:rsidR="00B23115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 advice and lodges DA after several </w:t>
      </w:r>
      <w:proofErr w:type="gramStart"/>
      <w:r w:rsidR="00B23115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months</w:t>
      </w:r>
      <w:proofErr w:type="gramEnd"/>
      <w:r w:rsidR="00084F7A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 preparation</w:t>
      </w:r>
    </w:p>
    <w:p w14:paraId="02E1908B" w14:textId="2714C93B" w:rsidR="00B23115" w:rsidRDefault="00B23115" w:rsidP="00D46348">
      <w:pPr>
        <w:pStyle w:val="ListParagraph"/>
        <w:numPr>
          <w:ilvl w:val="0"/>
          <w:numId w:val="27"/>
        </w:numPr>
        <w:rPr>
          <w:rFonts w:asciiTheme="majorHAnsi" w:hAnsiTheme="majorHAnsi"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Council only advises owners of immediate </w:t>
      </w:r>
      <w:proofErr w:type="spellStart"/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neighbouring</w:t>
      </w:r>
      <w:proofErr w:type="spellEnd"/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 properties</w:t>
      </w:r>
    </w:p>
    <w:p w14:paraId="63789F6B" w14:textId="5BD34CB2" w:rsidR="00B23115" w:rsidRDefault="00B23115" w:rsidP="00D46348">
      <w:pPr>
        <w:pStyle w:val="ListParagraph"/>
        <w:numPr>
          <w:ilvl w:val="0"/>
          <w:numId w:val="27"/>
        </w:numPr>
        <w:rPr>
          <w:rFonts w:asciiTheme="majorHAnsi" w:hAnsiTheme="majorHAnsi"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Residents have only two weeks to prepare and make submissions. Planning firms are not interested in objections to lucrative development and are generally ‘too busy’ to assist.</w:t>
      </w:r>
    </w:p>
    <w:p w14:paraId="6541E1FF" w14:textId="77777777" w:rsidR="00084F7A" w:rsidRDefault="00B23115" w:rsidP="00084F7A">
      <w:pPr>
        <w:pStyle w:val="ListParagraph"/>
        <w:numPr>
          <w:ilvl w:val="0"/>
          <w:numId w:val="27"/>
        </w:numPr>
        <w:rPr>
          <w:rFonts w:asciiTheme="majorHAnsi" w:hAnsiTheme="majorHAnsi"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Residents submissions based on an expectation that Council will fairly apply LEP and DCP planning provisions are </w:t>
      </w:r>
      <w:r w:rsidR="00084F7A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largely ignored.</w:t>
      </w: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 </w:t>
      </w:r>
    </w:p>
    <w:p w14:paraId="73B71425" w14:textId="2DB0733E" w:rsidR="00084F7A" w:rsidRPr="00084F7A" w:rsidRDefault="00084F7A" w:rsidP="00084F7A">
      <w:pPr>
        <w:pStyle w:val="ListParagraph"/>
        <w:numPr>
          <w:ilvl w:val="0"/>
          <w:numId w:val="27"/>
        </w:numPr>
        <w:rPr>
          <w:rFonts w:asciiTheme="majorHAnsi" w:hAnsiTheme="majorHAnsi"/>
          <w:color w:val="202020"/>
          <w:sz w:val="23"/>
          <w:szCs w:val="23"/>
          <w:shd w:val="clear" w:color="auto" w:fill="FFFFFF"/>
        </w:rPr>
      </w:pPr>
      <w:r w:rsidRPr="00084F7A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Impacted residents, confused by the process, contact the Forum for help with advice</w:t>
      </w:r>
    </w:p>
    <w:p w14:paraId="1F15920D" w14:textId="77777777" w:rsidR="00BD2CCF" w:rsidRDefault="00BD2CCF" w:rsidP="00755A19">
      <w:pPr>
        <w:rPr>
          <w:rFonts w:asciiTheme="majorHAnsi" w:hAnsiTheme="majorHAnsi"/>
          <w:b/>
          <w:bCs/>
          <w:color w:val="202020"/>
          <w:shd w:val="clear" w:color="auto" w:fill="FFFFFF"/>
        </w:rPr>
      </w:pPr>
    </w:p>
    <w:p w14:paraId="68ADC105" w14:textId="77777777" w:rsidR="00084F7A" w:rsidRDefault="00084F7A" w:rsidP="00755A19">
      <w:pPr>
        <w:rPr>
          <w:rFonts w:asciiTheme="majorHAnsi" w:hAnsiTheme="majorHAnsi"/>
          <w:b/>
          <w:bCs/>
          <w:color w:val="202020"/>
          <w:shd w:val="clear" w:color="auto" w:fill="FFFFFF"/>
        </w:rPr>
      </w:pPr>
    </w:p>
    <w:p w14:paraId="2099D66C" w14:textId="40827ACC" w:rsidR="00341CA7" w:rsidRPr="00341CA7" w:rsidRDefault="00341CA7" w:rsidP="00755A19">
      <w:pPr>
        <w:rPr>
          <w:rFonts w:asciiTheme="majorHAnsi" w:hAnsiTheme="majorHAnsi" w:cstheme="majorHAnsi"/>
          <w:b/>
          <w:bCs/>
        </w:rPr>
      </w:pPr>
      <w:r w:rsidRPr="00341CA7">
        <w:rPr>
          <w:rFonts w:asciiTheme="majorHAnsi" w:hAnsiTheme="majorHAnsi"/>
          <w:b/>
          <w:bCs/>
          <w:color w:val="202020"/>
          <w:shd w:val="clear" w:color="auto" w:fill="FFFFFF"/>
        </w:rPr>
        <w:t xml:space="preserve">Council </w:t>
      </w:r>
      <w:r w:rsidR="002B734A">
        <w:rPr>
          <w:rFonts w:asciiTheme="majorHAnsi" w:hAnsiTheme="majorHAnsi"/>
          <w:b/>
          <w:bCs/>
          <w:color w:val="202020"/>
          <w:shd w:val="clear" w:color="auto" w:fill="FFFFFF"/>
        </w:rPr>
        <w:t xml:space="preserve">Must </w:t>
      </w:r>
      <w:r w:rsidR="0039431C">
        <w:rPr>
          <w:rFonts w:asciiTheme="majorHAnsi" w:hAnsiTheme="majorHAnsi"/>
          <w:b/>
          <w:bCs/>
          <w:color w:val="202020"/>
          <w:shd w:val="clear" w:color="auto" w:fill="FFFFFF"/>
        </w:rPr>
        <w:t>Address</w:t>
      </w:r>
      <w:r w:rsidR="002B734A">
        <w:rPr>
          <w:rFonts w:asciiTheme="majorHAnsi" w:hAnsiTheme="majorHAnsi"/>
          <w:b/>
          <w:bCs/>
          <w:color w:val="202020"/>
          <w:shd w:val="clear" w:color="auto" w:fill="FFFFFF"/>
        </w:rPr>
        <w:t xml:space="preserve"> the Adverse Impacts of Tourist Development</w:t>
      </w:r>
    </w:p>
    <w:p w14:paraId="24BA4E84" w14:textId="3F165E8A" w:rsidR="00AA2C52" w:rsidRPr="00051421" w:rsidRDefault="00A60FE5" w:rsidP="00051421">
      <w:pPr>
        <w:pStyle w:val="ListParagraph"/>
        <w:numPr>
          <w:ilvl w:val="0"/>
          <w:numId w:val="24"/>
        </w:numPr>
        <w:textAlignment w:val="baseline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>W</w:t>
      </w:r>
      <w:r w:rsidR="00AA2C52"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ithout adequate controls tourist development </w:t>
      </w:r>
      <w:r w:rsidR="00867CBA"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>will</w:t>
      </w:r>
      <w:r w:rsidR="00AA2C52"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cumulatively affect the amenity of rural areas</w:t>
      </w:r>
    </w:p>
    <w:p w14:paraId="25DE9F04" w14:textId="7A029FEB" w:rsidR="009D2A28" w:rsidRPr="00051421" w:rsidRDefault="00A60FE5" w:rsidP="00051421">
      <w:pPr>
        <w:pStyle w:val="ListParagraph"/>
        <w:numPr>
          <w:ilvl w:val="0"/>
          <w:numId w:val="24"/>
        </w:numPr>
        <w:spacing w:before="120"/>
        <w:textAlignment w:val="baseline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>G</w:t>
      </w:r>
      <w:r w:rsidR="00AA2C52"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>iven the transient nature of guests, there is not the same sense of social obligation and consequences that would be expected for permanent residents</w:t>
      </w:r>
    </w:p>
    <w:p w14:paraId="51BE05A9" w14:textId="04E3CB24" w:rsidR="007E232C" w:rsidRPr="00051421" w:rsidRDefault="007E232C" w:rsidP="00051421">
      <w:pPr>
        <w:pStyle w:val="ListParagraph"/>
        <w:numPr>
          <w:ilvl w:val="0"/>
          <w:numId w:val="24"/>
        </w:numPr>
        <w:spacing w:before="120"/>
        <w:textAlignment w:val="baseline"/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Tourist developments on </w:t>
      </w:r>
      <w:proofErr w:type="spellStart"/>
      <w:r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>neighbouring</w:t>
      </w:r>
      <w:proofErr w:type="spellEnd"/>
      <w:r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properties can </w:t>
      </w:r>
      <w:r w:rsidR="00051421"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>grea</w:t>
      </w:r>
      <w:r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tly affect the value of a property originally purchased on the basis of an </w:t>
      </w:r>
      <w:proofErr w:type="spellStart"/>
      <w:r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>unspoilt</w:t>
      </w:r>
      <w:proofErr w:type="spellEnd"/>
      <w:r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rural lifestyle that suddenly disappears.</w:t>
      </w:r>
      <w:r w:rsidR="00B558A0" w:rsidRPr="00051421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</w:t>
      </w:r>
    </w:p>
    <w:p w14:paraId="4B1A9A9D" w14:textId="671E55BF" w:rsidR="00341CA7" w:rsidRPr="00341CA7" w:rsidRDefault="00022648" w:rsidP="009D2A28">
      <w:pPr>
        <w:spacing w:before="120" w:after="60"/>
        <w:rPr>
          <w:rFonts w:asciiTheme="majorHAnsi" w:hAnsiTheme="majorHAnsi"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lastRenderedPageBreak/>
        <w:t>T</w:t>
      </w:r>
      <w:r w:rsidR="002B734A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o restore </w:t>
      </w:r>
      <w:r w:rsidR="00714FDE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its</w:t>
      </w:r>
      <w:r w:rsidR="002B734A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 capability to </w:t>
      </w:r>
      <w:r w:rsidR="00A60FE5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manage </w:t>
      </w: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the </w:t>
      </w:r>
      <w:r w:rsidR="00A60FE5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adverse impacts of</w:t>
      </w:r>
      <w:r w:rsidR="00341CA7" w:rsidRPr="00341CA7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 tourist development</w:t>
      </w: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, </w:t>
      </w:r>
      <w:r w:rsidR="00D2219F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and to implement the Planning Minister’s request for consistency across all forms of tourist accommodation, </w:t>
      </w:r>
      <w:r w:rsidR="00714FDE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SCC</w:t>
      </w:r>
      <w:r w:rsidR="00051421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 </w:t>
      </w: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should</w:t>
      </w:r>
      <w:r w:rsidR="00D2219F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: </w:t>
      </w:r>
    </w:p>
    <w:p w14:paraId="56AA5AAA" w14:textId="1BB3C165" w:rsidR="00341CA7" w:rsidRPr="0051503D" w:rsidRDefault="00022648" w:rsidP="00C65B4F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</w:pP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Align with the DPIE’s Practice Note 09-006 and more than 90% of NSW councils by removing </w:t>
      </w:r>
      <w:r w:rsidR="00341CA7" w:rsidRPr="00341CA7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the group term </w:t>
      </w:r>
      <w:r w:rsidR="00D2219F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 xml:space="preserve">TVA </w:t>
      </w:r>
      <w:r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from rural &amp; environmental zones</w:t>
      </w:r>
      <w:r w:rsidR="00D2219F">
        <w:rPr>
          <w:rFonts w:asciiTheme="majorHAnsi" w:hAnsiTheme="majorHAnsi"/>
          <w:color w:val="202020"/>
          <w:sz w:val="23"/>
          <w:szCs w:val="23"/>
          <w:shd w:val="clear" w:color="auto" w:fill="FFFFFF"/>
        </w:rPr>
        <w:t>.</w:t>
      </w:r>
    </w:p>
    <w:p w14:paraId="060C6A49" w14:textId="3F40AB74" w:rsidR="00B909F7" w:rsidRDefault="00022648" w:rsidP="00C65B4F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</w:pP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Adhere to the Rockfield Park assessment precedent by </w:t>
      </w:r>
      <w:r w:rsidR="00D2219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a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lign</w:t>
      </w:r>
      <w:r w:rsidR="00D2219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ing</w:t>
      </w:r>
      <w:r w:rsidR="00B909F7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SDCP </w:t>
      </w:r>
      <w:r w:rsidR="00B909F7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density controls 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with </w:t>
      </w:r>
      <w:r w:rsidR="00D2219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t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he SLEP and the DCPs of other councils by </w:t>
      </w:r>
      <w:r w:rsidR="00714FDE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using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bedrooms</w:t>
      </w:r>
      <w:r w:rsidR="00D2219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,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not cabins</w:t>
      </w:r>
      <w:r w:rsidR="00714FDE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, as the density base unit.</w:t>
      </w:r>
    </w:p>
    <w:p w14:paraId="0F001758" w14:textId="4C30823C" w:rsidR="00D2219F" w:rsidRDefault="009D2A28" w:rsidP="00C65B4F">
      <w:pPr>
        <w:pStyle w:val="ListParagraph"/>
        <w:numPr>
          <w:ilvl w:val="0"/>
          <w:numId w:val="22"/>
        </w:numP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</w:pP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Provide</w:t>
      </w:r>
      <w:r w:rsidR="00D2219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consistency with SLEP Clause 5.4 maximum number of bedrooms for B&amp;Bs and Farm stay </w:t>
      </w:r>
      <w:r w:rsidR="006E3783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cabins</w:t>
      </w:r>
      <w:r w:rsidR="00D2219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by 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applying the same </w:t>
      </w:r>
      <w:r w:rsidR="008B5C20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maximum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numbers </w:t>
      </w:r>
      <w:r w:rsidR="008B5C20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for bedrooms in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tourist cabins</w:t>
      </w:r>
      <w:r w:rsidR="006E3783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and </w:t>
      </w:r>
      <w:r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innominate uses</w:t>
      </w:r>
      <w:r w:rsidR="00C65B4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</w:t>
      </w:r>
      <w:r w:rsidR="008B5C20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(</w:t>
      </w:r>
      <w:r w:rsidR="006E3783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via</w:t>
      </w:r>
      <w:r w:rsidR="00C65B4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 xml:space="preserve"> SLEP Part 7 ‘Additional Local Provisions’</w:t>
      </w:r>
      <w:r w:rsidR="008B5C20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)</w:t>
      </w:r>
      <w:r w:rsidR="00C65B4F">
        <w:rPr>
          <w:rFonts w:asciiTheme="majorHAnsi" w:eastAsia="Times New Roman" w:hAnsiTheme="majorHAnsi" w:cs="Times New Roman"/>
          <w:color w:val="202020"/>
          <w:sz w:val="23"/>
          <w:szCs w:val="23"/>
          <w:shd w:val="clear" w:color="auto" w:fill="FFFFFF"/>
          <w:lang w:val="en-AU"/>
        </w:rPr>
        <w:t>.</w:t>
      </w:r>
    </w:p>
    <w:p w14:paraId="44219BBE" w14:textId="595B76EA" w:rsidR="00C65B4F" w:rsidRPr="002F4D96" w:rsidRDefault="00C65B4F" w:rsidP="002F4D96">
      <w:pPr>
        <w:spacing w:before="60"/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</w:pPr>
      <w:r w:rsidRPr="002F4D96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 xml:space="preserve">If </w:t>
      </w:r>
      <w:r w:rsidR="0089665C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>SCC</w:t>
      </w:r>
      <w:r w:rsidRPr="002F4D96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 xml:space="preserve"> is </w:t>
      </w:r>
      <w:r w:rsidR="006E3783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>unwilling</w:t>
      </w:r>
      <w:r w:rsidR="009F7F84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 xml:space="preserve"> to close the group term LEP loophole</w:t>
      </w:r>
      <w:r w:rsidRPr="002F4D96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 xml:space="preserve">, Points 2 &amp; 3 </w:t>
      </w:r>
      <w:r w:rsidR="00213DB9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 xml:space="preserve">can and </w:t>
      </w:r>
      <w:r w:rsidRPr="002F4D96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>should be addressed urgently to pro</w:t>
      </w:r>
      <w:r w:rsidR="009F7F84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>tect</w:t>
      </w:r>
      <w:r w:rsidRPr="002F4D96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 xml:space="preserve"> the community </w:t>
      </w:r>
      <w:r w:rsidR="009F7F84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>against the most serious adverse impacts</w:t>
      </w:r>
      <w:r w:rsidR="002F4D96" w:rsidRPr="002F4D96">
        <w:rPr>
          <w:rFonts w:asciiTheme="majorHAnsi" w:hAnsiTheme="majorHAnsi"/>
          <w:color w:val="202020"/>
          <w:sz w:val="23"/>
          <w:szCs w:val="23"/>
          <w:u w:val="single"/>
          <w:shd w:val="clear" w:color="auto" w:fill="FFFFFF"/>
        </w:rPr>
        <w:t>.</w:t>
      </w:r>
    </w:p>
    <w:p w14:paraId="1AC2E8E7" w14:textId="77777777" w:rsidR="001360B8" w:rsidRDefault="001360B8" w:rsidP="008D2AB3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</w:p>
    <w:p w14:paraId="0D416508" w14:textId="77777777" w:rsidR="00084F7A" w:rsidRDefault="00084F7A" w:rsidP="008D2AB3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</w:p>
    <w:p w14:paraId="79BD98CB" w14:textId="1879A1D0" w:rsidR="008D2AB3" w:rsidRPr="008D2AB3" w:rsidRDefault="00211532" w:rsidP="008D2AB3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02020"/>
          <w:shd w:val="clear" w:color="auto" w:fill="FFFFFF"/>
        </w:rPr>
        <w:t xml:space="preserve">Berry Forum </w:t>
      </w:r>
      <w:r w:rsidR="00271968">
        <w:rPr>
          <w:rFonts w:asciiTheme="majorHAnsi" w:hAnsiTheme="majorHAnsi" w:cstheme="majorHAnsi"/>
          <w:b/>
          <w:bCs/>
          <w:color w:val="202020"/>
          <w:shd w:val="clear" w:color="auto" w:fill="FFFFFF"/>
        </w:rPr>
        <w:t>Involvement</w:t>
      </w:r>
    </w:p>
    <w:p w14:paraId="3866B9B6" w14:textId="2339DB43" w:rsidR="009764B3" w:rsidRDefault="00211532" w:rsidP="00DD689A">
      <w:pPr>
        <w:spacing w:after="60"/>
        <w:rPr>
          <w:rFonts w:asciiTheme="majorHAnsi" w:hAnsiTheme="majorHAnsi" w:cstheme="majorHAnsi"/>
          <w:color w:val="202020"/>
          <w:sz w:val="23"/>
          <w:szCs w:val="23"/>
        </w:rPr>
      </w:pP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At the</w:t>
      </w:r>
      <w:r w:rsid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April 2019</w:t>
      </w: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Forum meeting</w:t>
      </w:r>
      <w:r w:rsid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 a</w:t>
      </w:r>
      <w:r w:rsidR="009764B3" w:rsidRP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s part of the continuing process of seeking direction from the </w:t>
      </w:r>
      <w:r w:rsid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Berry </w:t>
      </w:r>
      <w:r w:rsidR="009764B3" w:rsidRP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community, </w:t>
      </w:r>
      <w:r w:rsidR="004907B8">
        <w:rPr>
          <w:rFonts w:asciiTheme="majorHAnsi" w:hAnsiTheme="majorHAnsi" w:cstheme="majorHAnsi"/>
          <w:color w:val="202020"/>
          <w:sz w:val="23"/>
          <w:szCs w:val="23"/>
        </w:rPr>
        <w:t xml:space="preserve">there was </w:t>
      </w:r>
      <w:r w:rsidR="004907B8" w:rsidRPr="009764B3">
        <w:rPr>
          <w:rFonts w:asciiTheme="majorHAnsi" w:hAnsiTheme="majorHAnsi" w:cstheme="majorHAnsi"/>
          <w:color w:val="202020"/>
          <w:sz w:val="23"/>
          <w:szCs w:val="23"/>
        </w:rPr>
        <w:t>overwhelmingly</w:t>
      </w:r>
      <w:r w:rsidR="004907B8">
        <w:rPr>
          <w:rFonts w:asciiTheme="majorHAnsi" w:hAnsiTheme="majorHAnsi" w:cstheme="majorHAnsi"/>
          <w:color w:val="202020"/>
          <w:sz w:val="23"/>
          <w:szCs w:val="23"/>
        </w:rPr>
        <w:t xml:space="preserve"> support</w:t>
      </w:r>
      <w:r w:rsidR="004907B8" w:rsidRP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  <w:r w:rsidR="009764B3" w:rsidRP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for the following motio</w:t>
      </w:r>
      <w:r w:rsidR="004907B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n </w:t>
      </w:r>
      <w:r w:rsidR="004907B8">
        <w:rPr>
          <w:rFonts w:asciiTheme="majorHAnsi" w:hAnsiTheme="majorHAnsi" w:cstheme="majorHAnsi"/>
          <w:color w:val="202020"/>
          <w:sz w:val="23"/>
          <w:szCs w:val="23"/>
        </w:rPr>
        <w:t>from 122 attendees</w:t>
      </w:r>
      <w:r w:rsidR="004907B8" w:rsidRPr="009764B3">
        <w:rPr>
          <w:rFonts w:asciiTheme="majorHAnsi" w:hAnsiTheme="majorHAnsi" w:cstheme="majorHAnsi"/>
          <w:color w:val="202020"/>
          <w:sz w:val="23"/>
          <w:szCs w:val="23"/>
        </w:rPr>
        <w:t xml:space="preserve"> </w:t>
      </w:r>
      <w:r w:rsidR="004907B8">
        <w:rPr>
          <w:rFonts w:asciiTheme="majorHAnsi" w:hAnsiTheme="majorHAnsi" w:cstheme="majorHAnsi"/>
          <w:color w:val="202020"/>
          <w:sz w:val="23"/>
          <w:szCs w:val="23"/>
        </w:rPr>
        <w:t>(</w:t>
      </w:r>
      <w:r w:rsidR="004907B8" w:rsidRPr="009764B3">
        <w:rPr>
          <w:rFonts w:asciiTheme="majorHAnsi" w:hAnsiTheme="majorHAnsi" w:cstheme="majorHAnsi"/>
          <w:color w:val="202020"/>
          <w:sz w:val="23"/>
          <w:szCs w:val="23"/>
        </w:rPr>
        <w:t>no votes</w:t>
      </w:r>
      <w:r w:rsidR="004907B8">
        <w:rPr>
          <w:rFonts w:asciiTheme="majorHAnsi" w:hAnsiTheme="majorHAnsi" w:cstheme="majorHAnsi"/>
          <w:color w:val="202020"/>
          <w:sz w:val="23"/>
          <w:szCs w:val="23"/>
        </w:rPr>
        <w:t xml:space="preserve"> </w:t>
      </w:r>
      <w:r w:rsidR="004907B8" w:rsidRPr="009764B3">
        <w:rPr>
          <w:rFonts w:asciiTheme="majorHAnsi" w:hAnsiTheme="majorHAnsi" w:cstheme="majorHAnsi"/>
          <w:color w:val="202020"/>
          <w:sz w:val="23"/>
          <w:szCs w:val="23"/>
        </w:rPr>
        <w:t>against</w:t>
      </w:r>
      <w:r w:rsidR="004907B8">
        <w:rPr>
          <w:rFonts w:asciiTheme="majorHAnsi" w:hAnsiTheme="majorHAnsi" w:cstheme="majorHAnsi"/>
          <w:color w:val="202020"/>
          <w:sz w:val="23"/>
          <w:szCs w:val="23"/>
        </w:rPr>
        <w:t>) and a</w:t>
      </w:r>
      <w:r w:rsidR="004907B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further </w:t>
      </w:r>
      <w:r w:rsidR="004907B8" w:rsidRP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51 residents who couldn</w:t>
      </w:r>
      <w:r w:rsidR="004907B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’</w:t>
      </w:r>
      <w:r w:rsidR="004907B8" w:rsidRP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t attend also </w:t>
      </w:r>
      <w:r w:rsidR="004907B8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communicated</w:t>
      </w:r>
      <w:r w:rsidR="004907B8" w:rsidRP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their support </w:t>
      </w:r>
      <w:r w:rsidR="009764B3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–</w:t>
      </w:r>
    </w:p>
    <w:p w14:paraId="7AE5845D" w14:textId="1657706D" w:rsidR="009764B3" w:rsidRDefault="009764B3" w:rsidP="00E876A8">
      <w:pPr>
        <w:spacing w:after="120"/>
        <w:ind w:left="720"/>
        <w:rPr>
          <w:rFonts w:asciiTheme="majorHAnsi" w:hAnsiTheme="majorHAnsi" w:cstheme="majorHAnsi"/>
          <w:color w:val="202020"/>
          <w:sz w:val="23"/>
          <w:szCs w:val="23"/>
        </w:rPr>
      </w:pPr>
      <w:r w:rsidRPr="009764B3">
        <w:rPr>
          <w:rFonts w:asciiTheme="majorHAnsi" w:hAnsiTheme="majorHAnsi" w:cstheme="majorHAnsi"/>
          <w:i/>
          <w:iCs/>
          <w:color w:val="202020"/>
          <w:sz w:val="23"/>
          <w:szCs w:val="23"/>
          <w:shd w:val="clear" w:color="auto" w:fill="FFFFFF"/>
        </w:rPr>
        <w:t xml:space="preserve">Does the Forum want the Committee to continue discussions with Council and </w:t>
      </w:r>
      <w:proofErr w:type="spellStart"/>
      <w:r w:rsidRPr="009764B3">
        <w:rPr>
          <w:rFonts w:asciiTheme="majorHAnsi" w:hAnsiTheme="majorHAnsi" w:cstheme="majorHAnsi"/>
          <w:i/>
          <w:iCs/>
          <w:color w:val="202020"/>
          <w:sz w:val="23"/>
          <w:szCs w:val="23"/>
          <w:shd w:val="clear" w:color="auto" w:fill="FFFFFF"/>
        </w:rPr>
        <w:t>DoP</w:t>
      </w:r>
      <w:proofErr w:type="spellEnd"/>
      <w:r w:rsidRPr="009764B3">
        <w:rPr>
          <w:rFonts w:asciiTheme="majorHAnsi" w:hAnsiTheme="majorHAnsi" w:cstheme="majorHAnsi"/>
          <w:i/>
          <w:iCs/>
          <w:color w:val="202020"/>
          <w:sz w:val="23"/>
          <w:szCs w:val="23"/>
          <w:shd w:val="clear" w:color="auto" w:fill="FFFFFF"/>
        </w:rPr>
        <w:t> to promote effective regulation to stop the proliferation of inappropriate development in rural areas?</w:t>
      </w:r>
    </w:p>
    <w:p w14:paraId="0D90D59C" w14:textId="77777777" w:rsidR="00084F7A" w:rsidRDefault="00084F7A" w:rsidP="00DD689A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</w:p>
    <w:p w14:paraId="0AC64C43" w14:textId="20CDADCA" w:rsidR="00DD689A" w:rsidRPr="008D2AB3" w:rsidRDefault="00DD689A" w:rsidP="00DD689A">
      <w:pPr>
        <w:rPr>
          <w:rFonts w:asciiTheme="majorHAnsi" w:hAnsiTheme="majorHAnsi" w:cstheme="majorHAnsi"/>
          <w:b/>
          <w:bCs/>
          <w:color w:val="202020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202020"/>
          <w:shd w:val="clear" w:color="auto" w:fill="FFFFFF"/>
        </w:rPr>
        <w:t xml:space="preserve">Temporary Use of Land </w:t>
      </w:r>
    </w:p>
    <w:p w14:paraId="240905E0" w14:textId="301118D1" w:rsidR="00DD689A" w:rsidRPr="00A174D7" w:rsidRDefault="00DD689A" w:rsidP="00A174D7">
      <w:pPr>
        <w:spacing w:after="120"/>
        <w:rPr>
          <w:rFonts w:asciiTheme="majorHAnsi" w:hAnsiTheme="majorHAnsi" w:cstheme="majorHAnsi"/>
          <w:color w:val="202020"/>
          <w:sz w:val="23"/>
          <w:szCs w:val="23"/>
        </w:rPr>
      </w:pPr>
      <w: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A</w:t>
      </w:r>
      <w:r w:rsidR="00575160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ny consideration of </w:t>
      </w:r>
      <w:r w:rsidR="00B93788" w:rsidRPr="00A12E14">
        <w:rPr>
          <w:rFonts w:ascii="Arial" w:hAnsi="Arial" w:cs="Arial"/>
          <w:color w:val="000000"/>
          <w:sz w:val="22"/>
          <w:szCs w:val="22"/>
        </w:rPr>
        <w:t xml:space="preserve">a possible 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new LEP definition for a </w:t>
      </w:r>
      <w:r w:rsidR="008B5C20">
        <w:rPr>
          <w:rFonts w:asciiTheme="majorHAnsi" w:hAnsiTheme="majorHAnsi" w:cstheme="majorHAnsi"/>
          <w:color w:val="000000"/>
          <w:sz w:val="23"/>
          <w:szCs w:val="23"/>
        </w:rPr>
        <w:t>‘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>rural function centre</w:t>
      </w:r>
      <w:r w:rsidR="008B5C20">
        <w:rPr>
          <w:rFonts w:asciiTheme="majorHAnsi" w:hAnsiTheme="majorHAnsi" w:cstheme="majorHAnsi"/>
          <w:color w:val="000000"/>
          <w:sz w:val="23"/>
          <w:szCs w:val="23"/>
        </w:rPr>
        <w:t>’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="008B5C20">
        <w:rPr>
          <w:rFonts w:asciiTheme="majorHAnsi" w:hAnsiTheme="majorHAnsi" w:cstheme="majorHAnsi"/>
          <w:color w:val="000000"/>
          <w:sz w:val="23"/>
          <w:szCs w:val="23"/>
        </w:rPr>
        <w:t>land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 use</w:t>
      </w:r>
      <w:r w:rsidR="008B5C20">
        <w:rPr>
          <w:rFonts w:asciiTheme="majorHAnsi" w:hAnsiTheme="majorHAnsi" w:cstheme="majorHAnsi"/>
          <w:color w:val="000000"/>
          <w:sz w:val="23"/>
          <w:szCs w:val="23"/>
        </w:rPr>
        <w:t>,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 which would cater for destination weddings and business conferencing</w:t>
      </w:r>
      <w:r w:rsidR="008B5C20">
        <w:rPr>
          <w:rFonts w:asciiTheme="majorHAnsi" w:hAnsiTheme="majorHAnsi" w:cstheme="majorHAnsi"/>
          <w:color w:val="000000"/>
          <w:sz w:val="23"/>
          <w:szCs w:val="23"/>
        </w:rPr>
        <w:t>,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 must </w:t>
      </w:r>
      <w:r w:rsidR="008B5C20">
        <w:rPr>
          <w:rFonts w:asciiTheme="majorHAnsi" w:hAnsiTheme="majorHAnsi" w:cstheme="majorHAnsi"/>
          <w:color w:val="000000"/>
          <w:sz w:val="23"/>
          <w:szCs w:val="23"/>
        </w:rPr>
        <w:t xml:space="preserve">not </w:t>
      </w:r>
      <w:r w:rsidR="004168D9">
        <w:rPr>
          <w:rFonts w:asciiTheme="majorHAnsi" w:hAnsiTheme="majorHAnsi" w:cstheme="majorHAnsi"/>
          <w:color w:val="000000"/>
          <w:sz w:val="23"/>
          <w:szCs w:val="23"/>
        </w:rPr>
        <w:t>weaken</w:t>
      </w:r>
      <w:r w:rsidR="008B5C20">
        <w:rPr>
          <w:rFonts w:asciiTheme="majorHAnsi" w:hAnsiTheme="majorHAnsi" w:cstheme="majorHAnsi"/>
          <w:color w:val="000000"/>
          <w:sz w:val="23"/>
          <w:szCs w:val="23"/>
        </w:rPr>
        <w:t xml:space="preserve"> the existing</w:t>
      </w:r>
      <w:r w:rsidR="004168D9">
        <w:rPr>
          <w:rFonts w:asciiTheme="majorHAnsi" w:hAnsiTheme="majorHAnsi" w:cstheme="majorHAnsi"/>
          <w:color w:val="000000"/>
          <w:sz w:val="23"/>
          <w:szCs w:val="23"/>
        </w:rPr>
        <w:t xml:space="preserve"> Clause 2.8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 </w:t>
      </w:r>
      <w:r w:rsidR="004168D9">
        <w:rPr>
          <w:rFonts w:asciiTheme="majorHAnsi" w:hAnsiTheme="majorHAnsi" w:cstheme="majorHAnsi"/>
          <w:color w:val="000000"/>
          <w:sz w:val="23"/>
          <w:szCs w:val="23"/>
          <w:u w:val="single"/>
        </w:rPr>
        <w:t>community safeguards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 protect</w:t>
      </w:r>
      <w:r w:rsidR="008B5C20">
        <w:rPr>
          <w:rFonts w:asciiTheme="majorHAnsi" w:hAnsiTheme="majorHAnsi" w:cstheme="majorHAnsi"/>
          <w:color w:val="000000"/>
          <w:sz w:val="23"/>
          <w:szCs w:val="23"/>
        </w:rPr>
        <w:t>ing</w:t>
      </w:r>
      <w:r w:rsidR="00B93788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 the amenity of </w:t>
      </w:r>
      <w:r w:rsidR="00A174D7" w:rsidRPr="00A174D7">
        <w:rPr>
          <w:rFonts w:asciiTheme="majorHAnsi" w:hAnsiTheme="majorHAnsi" w:cstheme="majorHAnsi"/>
          <w:color w:val="000000"/>
          <w:sz w:val="23"/>
          <w:szCs w:val="23"/>
        </w:rPr>
        <w:t xml:space="preserve">neighbouring properties </w:t>
      </w:r>
      <w:r w:rsidR="00E876A8">
        <w:rPr>
          <w:rFonts w:asciiTheme="majorHAnsi" w:hAnsiTheme="majorHAnsi" w:cstheme="majorHAnsi"/>
          <w:color w:val="000000"/>
          <w:sz w:val="23"/>
          <w:szCs w:val="23"/>
        </w:rPr>
        <w:t>over a broad area.</w:t>
      </w:r>
    </w:p>
    <w:p w14:paraId="1965AF9B" w14:textId="77777777" w:rsidR="00051421" w:rsidRDefault="00051421" w:rsidP="00DD6ED1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505D6D24" w14:textId="77777777" w:rsidR="00084F7A" w:rsidRDefault="00084F7A" w:rsidP="00DD6ED1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0AD3CE75" w14:textId="77777777" w:rsidR="00084F7A" w:rsidRDefault="00084F7A" w:rsidP="00DD6ED1">
      <w:pPr>
        <w:rPr>
          <w:rFonts w:asciiTheme="majorHAnsi" w:hAnsiTheme="majorHAnsi" w:cstheme="majorHAnsi"/>
          <w:b/>
          <w:bCs/>
          <w:color w:val="000000" w:themeColor="text1"/>
        </w:rPr>
      </w:pPr>
    </w:p>
    <w:p w14:paraId="6343F7BC" w14:textId="62FE523B" w:rsidR="00011157" w:rsidRPr="00E876A8" w:rsidRDefault="004907B8" w:rsidP="00DD6ED1">
      <w:p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 xml:space="preserve">The </w:t>
      </w:r>
      <w:r w:rsidR="00DD6ED1" w:rsidRPr="00011157">
        <w:rPr>
          <w:rFonts w:asciiTheme="majorHAnsi" w:hAnsiTheme="majorHAnsi" w:cstheme="majorHAnsi"/>
          <w:b/>
          <w:bCs/>
          <w:color w:val="000000" w:themeColor="text1"/>
        </w:rPr>
        <w:t>Berry Forum Committee</w:t>
      </w:r>
      <w:r w:rsidR="00E876A8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62079BEC" w14:textId="77777777" w:rsidR="00084F7A" w:rsidRPr="00084F7A" w:rsidRDefault="00084F7A" w:rsidP="00084F7A">
      <w:pPr>
        <w:rPr>
          <w:rFonts w:asciiTheme="majorHAnsi" w:hAnsiTheme="majorHAnsi" w:cstheme="majorHAnsi"/>
          <w:sz w:val="23"/>
          <w:szCs w:val="23"/>
        </w:rPr>
      </w:pPr>
      <w:r w:rsidRPr="00084F7A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Geoff Armstrong, Mary </w:t>
      </w:r>
      <w:proofErr w:type="spellStart"/>
      <w:r w:rsidRPr="00084F7A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Beare</w:t>
      </w:r>
      <w:proofErr w:type="spellEnd"/>
      <w:r w:rsidRPr="00084F7A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, David Brawn, Garry </w:t>
      </w:r>
      <w:proofErr w:type="spellStart"/>
      <w:r w:rsidRPr="00084F7A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Broadbridge</w:t>
      </w:r>
      <w:proofErr w:type="spellEnd"/>
      <w:r w:rsidRPr="00084F7A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, David Carter, Stuart Coughlan, John </w:t>
      </w:r>
      <w:proofErr w:type="spellStart"/>
      <w:r w:rsidRPr="00084F7A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Cullity</w:t>
      </w:r>
      <w:proofErr w:type="spellEnd"/>
      <w:r w:rsidRPr="00084F7A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, Heather Macdonald, Gail Paton, James Robinson, John Underwood, Laurie Watson.</w:t>
      </w:r>
    </w:p>
    <w:p w14:paraId="720A92B0" w14:textId="3C72787A" w:rsidR="00E15B9B" w:rsidRPr="008C561E" w:rsidRDefault="00E15B9B" w:rsidP="00011157">
      <w:pPr>
        <w:textAlignment w:val="baseline"/>
        <w:rPr>
          <w:rFonts w:asciiTheme="majorHAnsi" w:hAnsiTheme="majorHAnsi" w:cstheme="majorHAnsi"/>
          <w:color w:val="000000" w:themeColor="text1"/>
          <w:sz w:val="23"/>
          <w:szCs w:val="23"/>
        </w:rPr>
      </w:pPr>
    </w:p>
    <w:p w14:paraId="271709A9" w14:textId="2252F143" w:rsidR="00084F7A" w:rsidRPr="008C561E" w:rsidRDefault="00084F7A" w:rsidP="00084F7A">
      <w:pPr>
        <w:rPr>
          <w:rFonts w:asciiTheme="majorHAnsi" w:hAnsiTheme="majorHAnsi" w:cstheme="majorHAnsi"/>
          <w:color w:val="000000" w:themeColor="text1"/>
          <w:sz w:val="23"/>
          <w:szCs w:val="23"/>
        </w:rPr>
      </w:pPr>
      <w:r w:rsidRPr="008C561E">
        <w:rPr>
          <w:rFonts w:asciiTheme="majorHAnsi" w:hAnsiTheme="majorHAnsi" w:cstheme="majorHAnsi"/>
          <w:color w:val="000000" w:themeColor="text1"/>
          <w:sz w:val="23"/>
          <w:szCs w:val="23"/>
        </w:rPr>
        <w:t>2</w:t>
      </w:r>
      <w:r w:rsidR="008C561E" w:rsidRPr="008C561E">
        <w:rPr>
          <w:rFonts w:asciiTheme="majorHAnsi" w:hAnsiTheme="majorHAnsi" w:cstheme="majorHAnsi"/>
          <w:color w:val="000000" w:themeColor="text1"/>
          <w:sz w:val="23"/>
          <w:szCs w:val="23"/>
        </w:rPr>
        <w:t>9</w:t>
      </w:r>
      <w:r w:rsidRPr="008C561E">
        <w:rPr>
          <w:rFonts w:asciiTheme="majorHAnsi" w:hAnsiTheme="majorHAnsi" w:cstheme="majorHAnsi"/>
          <w:color w:val="000000" w:themeColor="text1"/>
          <w:sz w:val="23"/>
          <w:szCs w:val="23"/>
        </w:rPr>
        <w:t xml:space="preserve"> July 2020</w:t>
      </w:r>
    </w:p>
    <w:p w14:paraId="0E84B13F" w14:textId="77777777" w:rsidR="00E876A8" w:rsidRDefault="00E876A8" w:rsidP="00011157">
      <w:pPr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0CE937C3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02D141AE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6AE77440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24D3F43D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2327FB65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7D44AAA6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7618CECD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3460E3BB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0AA20B54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626D02A5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4E9C41D5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34372506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495787EE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1BBA39E6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45C9EE77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73406E6D" w14:textId="77777777" w:rsidR="00084F7A" w:rsidRDefault="00084F7A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65574227" w14:textId="77777777" w:rsidR="00084F7A" w:rsidRDefault="00084F7A" w:rsidP="008C561E">
      <w:pPr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2446D442" w14:textId="44900D33" w:rsidR="009E34F1" w:rsidRDefault="00CE5861" w:rsidP="00271968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  <w:r w:rsidRPr="00271968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t>Example</w:t>
      </w:r>
      <w:r w:rsidR="00271968" w:rsidRPr="00271968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t>s</w:t>
      </w:r>
      <w:r w:rsidR="000624A2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t xml:space="preserve"> of </w:t>
      </w:r>
      <w:r w:rsidR="00643160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t>SSC Failure to Manage</w:t>
      </w:r>
      <w:r w:rsidR="00C82D5C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t xml:space="preserve"> Tourist Development Impacts </w:t>
      </w:r>
    </w:p>
    <w:p w14:paraId="3B3DC783" w14:textId="337B8269" w:rsidR="00271968" w:rsidRPr="00643160" w:rsidRDefault="000624A2" w:rsidP="00271968">
      <w:pPr>
        <w:jc w:val="center"/>
        <w:textAlignment w:val="baseline"/>
        <w:rPr>
          <w:rFonts w:asciiTheme="majorHAnsi" w:hAnsiTheme="majorHAnsi" w:cstheme="majorHAnsi"/>
          <w:color w:val="000000"/>
          <w:sz w:val="25"/>
          <w:szCs w:val="25"/>
          <w:bdr w:val="none" w:sz="0" w:space="0" w:color="auto" w:frame="1"/>
        </w:rPr>
      </w:pPr>
      <w:r w:rsidRPr="00643160">
        <w:rPr>
          <w:rFonts w:asciiTheme="majorHAnsi" w:hAnsiTheme="majorHAnsi" w:cstheme="majorHAnsi"/>
          <w:color w:val="000000"/>
          <w:sz w:val="25"/>
          <w:szCs w:val="25"/>
          <w:bdr w:val="none" w:sz="0" w:space="0" w:color="auto" w:frame="1"/>
        </w:rPr>
        <w:t>New Developments</w:t>
      </w:r>
    </w:p>
    <w:p w14:paraId="5D7EDF53" w14:textId="77777777" w:rsidR="00271968" w:rsidRDefault="00271968" w:rsidP="00DA188A">
      <w:pPr>
        <w:textAlignment w:val="baseline"/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</w:pPr>
    </w:p>
    <w:p w14:paraId="169FF505" w14:textId="4A8D9D9F" w:rsidR="0019430A" w:rsidRPr="00CE5DAF" w:rsidRDefault="00CE5861" w:rsidP="00DA188A">
      <w:pPr>
        <w:textAlignment w:val="baseline"/>
        <w:rPr>
          <w:rFonts w:asciiTheme="majorHAnsi" w:hAnsiTheme="majorHAnsi" w:cstheme="majorHAnsi"/>
          <w:color w:val="000000"/>
          <w:bdr w:val="none" w:sz="0" w:space="0" w:color="auto" w:frame="1"/>
        </w:rPr>
      </w:pPr>
      <w:proofErr w:type="spellStart"/>
      <w:r w:rsidRPr="00E81E3B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Mananga</w:t>
      </w:r>
      <w:proofErr w:type="spellEnd"/>
      <w:r w:rsidRPr="00E81E3B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 xml:space="preserve">, 8 </w:t>
      </w:r>
      <w:r w:rsidR="00271968" w:rsidRPr="00E81E3B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H</w:t>
      </w:r>
      <w:r w:rsidRPr="00E81E3B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>omestead Lane, Berry</w:t>
      </w:r>
      <w:r w:rsidR="00CE5DAF">
        <w:rPr>
          <w:rFonts w:asciiTheme="majorHAnsi" w:hAnsiTheme="majorHAnsi" w:cstheme="majorHAnsi"/>
          <w:b/>
          <w:bCs/>
          <w:color w:val="000000"/>
          <w:bdr w:val="none" w:sz="0" w:space="0" w:color="auto" w:frame="1"/>
        </w:rPr>
        <w:t xml:space="preserve"> </w:t>
      </w:r>
      <w:r w:rsidR="00CE5DAF" w:rsidRPr="00CE5DAF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(approved </w:t>
      </w:r>
      <w:r w:rsidR="00CE5DAF">
        <w:rPr>
          <w:rFonts w:asciiTheme="majorHAnsi" w:hAnsiTheme="majorHAnsi" w:cstheme="majorHAnsi"/>
          <w:color w:val="000000"/>
          <w:bdr w:val="none" w:sz="0" w:space="0" w:color="auto" w:frame="1"/>
        </w:rPr>
        <w:t>2 June)</w:t>
      </w:r>
    </w:p>
    <w:p w14:paraId="65932E6F" w14:textId="22DA161B" w:rsidR="00355536" w:rsidRDefault="00A6086F" w:rsidP="00BF0C66">
      <w:p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Many residents </w:t>
      </w:r>
      <w:r w:rsidR="00330E4D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were astonished by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the approval of </w:t>
      </w:r>
      <w:r w:rsidR="00BF0C66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this DA </w:t>
      </w:r>
      <w:r w:rsidR="00BF0C66" w:rsidRPr="00BF0C6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after Council had received close to </w:t>
      </w:r>
      <w:r w:rsidR="00566BC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200</w:t>
      </w:r>
      <w:r w:rsidR="00BF0C66" w:rsidRPr="00BF0C6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submissions objecting to the proposal</w:t>
      </w:r>
      <w:r w:rsidR="00355536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>. Key concerns raised were:</w:t>
      </w:r>
    </w:p>
    <w:p w14:paraId="7688316E" w14:textId="77777777" w:rsidR="00FB4508" w:rsidRDefault="00FB4508" w:rsidP="00BF0C66">
      <w:pPr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</w:pPr>
    </w:p>
    <w:p w14:paraId="69F7BD68" w14:textId="7D50EC57" w:rsidR="00355536" w:rsidRDefault="00355536" w:rsidP="00355536">
      <w:pPr>
        <w:pStyle w:val="ListParagraph"/>
        <w:numPr>
          <w:ilvl w:val="0"/>
          <w:numId w:val="7"/>
        </w:numPr>
        <w:tabs>
          <w:tab w:val="right" w:pos="9020"/>
        </w:tabs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  <w:r w:rsidRPr="00355536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The original application comprised 7 rooms/suites, reception office</w:t>
      </w:r>
      <w:r w:rsidR="002A4B6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,</w:t>
      </w:r>
      <w:r w:rsidRPr="00355536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lounge room for guests and parking for 14 vehicles. </w:t>
      </w:r>
      <w:r w:rsidR="002A4B6A">
        <w:rPr>
          <w:rFonts w:asciiTheme="majorHAnsi" w:hAnsiTheme="majorHAnsi" w:cstheme="majorHAnsi"/>
          <w:sz w:val="23"/>
          <w:szCs w:val="23"/>
        </w:rPr>
        <w:t xml:space="preserve">Staff initially considered the </w:t>
      </w:r>
      <w:r w:rsidR="00D67201">
        <w:rPr>
          <w:rFonts w:asciiTheme="majorHAnsi" w:hAnsiTheme="majorHAnsi" w:cstheme="majorHAnsi"/>
          <w:sz w:val="23"/>
          <w:szCs w:val="23"/>
        </w:rPr>
        <w:t>appropriate</w:t>
      </w:r>
      <w:r w:rsidR="002A4B6A">
        <w:rPr>
          <w:rFonts w:asciiTheme="majorHAnsi" w:hAnsiTheme="majorHAnsi" w:cstheme="majorHAnsi"/>
          <w:sz w:val="23"/>
          <w:szCs w:val="23"/>
        </w:rPr>
        <w:t xml:space="preserve"> </w:t>
      </w:r>
      <w:r w:rsidR="000F512E">
        <w:rPr>
          <w:rFonts w:asciiTheme="majorHAnsi" w:hAnsiTheme="majorHAnsi" w:cstheme="majorHAnsi"/>
          <w:sz w:val="23"/>
          <w:szCs w:val="23"/>
        </w:rPr>
        <w:t xml:space="preserve">LEP </w:t>
      </w:r>
      <w:proofErr w:type="spellStart"/>
      <w:r w:rsidRPr="00355536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characterisation</w:t>
      </w:r>
      <w:proofErr w:type="spellEnd"/>
      <w:r w:rsidRPr="00355536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of </w:t>
      </w:r>
      <w:r w:rsidR="002A4B6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a (prohibited) </w:t>
      </w:r>
      <w:r w:rsidRPr="00355536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boutique </w:t>
      </w:r>
      <w:proofErr w:type="gramStart"/>
      <w:r w:rsidRPr="00355536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motel</w:t>
      </w:r>
      <w:r w:rsidR="002A4B6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, but</w:t>
      </w:r>
      <w:proofErr w:type="gramEnd"/>
      <w:r w:rsidR="002A4B6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CE5DAF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did not</w:t>
      </w:r>
      <w:r w:rsidR="002A4B6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follow through</w:t>
      </w:r>
      <w:r w:rsidR="000F512E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and allowed the group term TVA to be used to obtain LEP permissibility.</w:t>
      </w:r>
    </w:p>
    <w:p w14:paraId="38AFA024" w14:textId="77777777" w:rsidR="00FB4508" w:rsidRPr="004F55D6" w:rsidRDefault="00FB4508" w:rsidP="004F55D6">
      <w:pPr>
        <w:tabs>
          <w:tab w:val="right" w:pos="9020"/>
        </w:tabs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</w:p>
    <w:p w14:paraId="2CB5CCAA" w14:textId="1C72AAA7" w:rsidR="0083415A" w:rsidRPr="0083415A" w:rsidRDefault="009B7864" w:rsidP="0083415A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The </w:t>
      </w:r>
      <w:r w:rsidR="002A4B6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proponent</w:t>
      </w:r>
      <w:r w:rsidR="00D67201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’s SEE stated </w:t>
      </w:r>
      <w:r w:rsidR="002A4B6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the </w:t>
      </w:r>
      <w:r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floor area of the double-unit cabins was only</w:t>
      </w:r>
      <w:r w:rsidR="00D67201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</w:t>
      </w:r>
      <w:r w:rsidR="00D67201" w:rsidRPr="00D67201">
        <w:rPr>
          <w:rFonts w:asciiTheme="majorHAnsi" w:hAnsiTheme="majorHAnsi" w:cstheme="majorHAnsi"/>
          <w:b/>
          <w:bCs/>
          <w:color w:val="201F1E"/>
          <w:sz w:val="23"/>
          <w:szCs w:val="23"/>
          <w:shd w:val="clear" w:color="auto" w:fill="FFFFFF"/>
        </w:rPr>
        <w:t>70m</w:t>
      </w:r>
      <w:r w:rsidR="00D67201" w:rsidRPr="00D67201">
        <w:rPr>
          <w:rFonts w:asciiTheme="majorHAnsi" w:hAnsiTheme="majorHAnsi" w:cstheme="majorHAnsi"/>
          <w:b/>
          <w:bCs/>
          <w:color w:val="201F1E"/>
          <w:sz w:val="23"/>
          <w:szCs w:val="23"/>
          <w:shd w:val="clear" w:color="auto" w:fill="FFFFFF"/>
          <w:vertAlign w:val="superscript"/>
        </w:rPr>
        <w:t>2</w:t>
      </w:r>
      <w:r w:rsidR="00D67201" w:rsidRPr="00D67201">
        <w:rPr>
          <w:rFonts w:asciiTheme="majorHAnsi" w:hAnsiTheme="majorHAnsi" w:cstheme="majorHAnsi"/>
          <w:b/>
          <w:bCs/>
          <w:color w:val="201F1E"/>
          <w:sz w:val="23"/>
          <w:szCs w:val="23"/>
          <w:shd w:val="clear" w:color="auto" w:fill="FFFFFF"/>
        </w:rPr>
        <w:t xml:space="preserve"> -</w:t>
      </w:r>
      <w:r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</w:t>
      </w:r>
      <w:r w:rsidRPr="002A4B6A">
        <w:rPr>
          <w:rFonts w:asciiTheme="majorHAnsi" w:hAnsiTheme="majorHAnsi" w:cstheme="majorHAnsi"/>
          <w:b/>
          <w:bCs/>
          <w:color w:val="201F1E"/>
          <w:sz w:val="23"/>
          <w:szCs w:val="23"/>
          <w:shd w:val="clear" w:color="auto" w:fill="FFFFFF"/>
        </w:rPr>
        <w:t>80</w:t>
      </w:r>
      <w:r w:rsidR="002A4B6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m</w:t>
      </w:r>
      <w:r w:rsidR="002A4B6A" w:rsidRPr="002A4B6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  <w:vertAlign w:val="superscript"/>
        </w:rPr>
        <w:t>2</w:t>
      </w:r>
      <w:r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, compared to </w:t>
      </w:r>
      <w:r w:rsidR="0083415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the DCP maximum of </w:t>
      </w:r>
      <w:r w:rsidR="0083415A" w:rsidRPr="002A4B6A">
        <w:rPr>
          <w:rFonts w:asciiTheme="majorHAnsi" w:hAnsiTheme="majorHAnsi" w:cstheme="majorHAnsi"/>
          <w:b/>
          <w:bCs/>
          <w:color w:val="201F1E"/>
          <w:sz w:val="23"/>
          <w:szCs w:val="23"/>
          <w:shd w:val="clear" w:color="auto" w:fill="FFFFFF"/>
        </w:rPr>
        <w:t>120</w:t>
      </w:r>
      <w:r w:rsidR="002A4B6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m</w:t>
      </w:r>
      <w:r w:rsidR="002A4B6A" w:rsidRPr="002A4B6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  <w:vertAlign w:val="superscript"/>
        </w:rPr>
        <w:t>2</w:t>
      </w:r>
      <w:r w:rsidR="002A4B6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and </w:t>
      </w:r>
      <w:r w:rsidR="0083415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stated –</w:t>
      </w:r>
    </w:p>
    <w:p w14:paraId="7FC0EC09" w14:textId="5BCF2D51" w:rsidR="0083415A" w:rsidRPr="0083415A" w:rsidRDefault="0083415A" w:rsidP="0083415A">
      <w:pPr>
        <w:ind w:left="720"/>
        <w:rPr>
          <w:rFonts w:asciiTheme="majorHAnsi" w:hAnsiTheme="majorHAnsi" w:cstheme="majorHAnsi"/>
          <w:i/>
          <w:iCs/>
          <w:sz w:val="23"/>
          <w:szCs w:val="23"/>
        </w:rPr>
      </w:pPr>
      <w:r w:rsidRPr="0083415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>"</w:t>
      </w:r>
      <w:r w:rsidRPr="0083415A">
        <w:rPr>
          <w:rFonts w:asciiTheme="majorHAnsi" w:hAnsiTheme="majorHAnsi" w:cstheme="majorHAnsi"/>
          <w:i/>
          <w:iCs/>
          <w:color w:val="201F1E"/>
          <w:sz w:val="23"/>
          <w:szCs w:val="23"/>
          <w:shd w:val="clear" w:color="auto" w:fill="FFFFFF"/>
        </w:rPr>
        <w:t xml:space="preserve">Two larger cabins as stipulated in the DCP in this instance </w:t>
      </w:r>
      <w:r w:rsidRPr="00A02DE7">
        <w:rPr>
          <w:rFonts w:asciiTheme="majorHAnsi" w:hAnsiTheme="majorHAnsi" w:cstheme="majorHAnsi"/>
          <w:b/>
          <w:bCs/>
          <w:i/>
          <w:iCs/>
          <w:color w:val="201F1E"/>
          <w:sz w:val="23"/>
          <w:szCs w:val="23"/>
          <w:shd w:val="clear" w:color="auto" w:fill="FFFFFF"/>
        </w:rPr>
        <w:t xml:space="preserve">could reduce the heritage significance of the main residence </w:t>
      </w:r>
      <w:r w:rsidRPr="0083415A">
        <w:rPr>
          <w:rFonts w:asciiTheme="majorHAnsi" w:hAnsiTheme="majorHAnsi" w:cstheme="majorHAnsi"/>
          <w:i/>
          <w:iCs/>
          <w:color w:val="201F1E"/>
          <w:sz w:val="23"/>
          <w:szCs w:val="23"/>
          <w:shd w:val="clear" w:color="auto" w:fill="FFFFFF"/>
        </w:rPr>
        <w:t>as the bulk and scale of the cabins would be larger."</w:t>
      </w:r>
    </w:p>
    <w:p w14:paraId="52A3A5F9" w14:textId="133C48B4" w:rsidR="00A54F3D" w:rsidRDefault="002A4B6A" w:rsidP="0083415A">
      <w:pPr>
        <w:ind w:left="360"/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</w:pPr>
      <w:r>
        <w:rPr>
          <w:rFonts w:asciiTheme="majorHAnsi" w:hAnsiTheme="majorHAnsi" w:cstheme="majorHAnsi"/>
          <w:sz w:val="23"/>
          <w:szCs w:val="23"/>
        </w:rPr>
        <w:t>However,</w:t>
      </w:r>
      <w:r w:rsidR="0083415A" w:rsidRPr="0083415A">
        <w:rPr>
          <w:rFonts w:asciiTheme="majorHAnsi" w:hAnsiTheme="majorHAnsi" w:cstheme="majorHAnsi"/>
          <w:sz w:val="23"/>
          <w:szCs w:val="23"/>
        </w:rPr>
        <w:t xml:space="preserve"> </w:t>
      </w:r>
      <w:r w:rsidR="00CE09DE">
        <w:rPr>
          <w:rFonts w:asciiTheme="majorHAnsi" w:hAnsiTheme="majorHAnsi" w:cstheme="majorHAnsi"/>
          <w:sz w:val="23"/>
          <w:szCs w:val="23"/>
        </w:rPr>
        <w:t>the proponent</w:t>
      </w:r>
      <w:r>
        <w:rPr>
          <w:rFonts w:asciiTheme="majorHAnsi" w:hAnsiTheme="majorHAnsi" w:cstheme="majorHAnsi"/>
          <w:sz w:val="23"/>
          <w:szCs w:val="23"/>
        </w:rPr>
        <w:t xml:space="preserve"> later</w:t>
      </w:r>
      <w:r w:rsidR="00CE09DE">
        <w:rPr>
          <w:rFonts w:asciiTheme="majorHAnsi" w:hAnsiTheme="majorHAnsi" w:cstheme="majorHAnsi"/>
          <w:sz w:val="23"/>
          <w:szCs w:val="23"/>
        </w:rPr>
        <w:t xml:space="preserve"> </w:t>
      </w:r>
      <w:r w:rsidR="00CE09DE" w:rsidRPr="00CE09DE">
        <w:rPr>
          <w:rFonts w:asciiTheme="majorHAnsi" w:hAnsiTheme="majorHAnsi" w:cstheme="majorHAnsi"/>
          <w:sz w:val="23"/>
          <w:szCs w:val="23"/>
          <w:u w:val="single"/>
        </w:rPr>
        <w:t>increased</w:t>
      </w:r>
      <w:r w:rsidR="0083415A" w:rsidRPr="00CE09DE">
        <w:rPr>
          <w:rFonts w:asciiTheme="majorHAnsi" w:hAnsiTheme="majorHAnsi" w:cstheme="majorHAnsi"/>
          <w:sz w:val="23"/>
          <w:szCs w:val="23"/>
          <w:u w:val="single"/>
        </w:rPr>
        <w:t xml:space="preserve"> t</w:t>
      </w:r>
      <w:r w:rsidR="00A54F3D" w:rsidRPr="00CE09DE">
        <w:rPr>
          <w:rFonts w:asciiTheme="majorHAnsi" w:hAnsiTheme="majorHAnsi" w:cstheme="majorHAnsi"/>
          <w:color w:val="201F1E"/>
          <w:sz w:val="23"/>
          <w:szCs w:val="23"/>
          <w:u w:val="single"/>
          <w:shd w:val="clear" w:color="auto" w:fill="FFFFFF"/>
        </w:rPr>
        <w:t>he</w:t>
      </w:r>
      <w:r w:rsidR="00A54F3D" w:rsidRPr="0083415A">
        <w:rPr>
          <w:rFonts w:asciiTheme="majorHAnsi" w:hAnsiTheme="majorHAnsi" w:cstheme="majorHAnsi"/>
          <w:color w:val="201F1E"/>
          <w:sz w:val="23"/>
          <w:szCs w:val="23"/>
          <w:shd w:val="clear" w:color="auto" w:fill="FFFFFF"/>
        </w:rPr>
        <w:t xml:space="preserve"> </w:t>
      </w:r>
      <w:r w:rsidR="00A54F3D" w:rsidRPr="00A02DE7">
        <w:rPr>
          <w:rFonts w:asciiTheme="majorHAnsi" w:hAnsiTheme="majorHAnsi" w:cstheme="majorHAnsi"/>
          <w:color w:val="201F1E"/>
          <w:sz w:val="23"/>
          <w:szCs w:val="23"/>
          <w:u w:val="single"/>
          <w:shd w:val="clear" w:color="auto" w:fill="FFFFFF"/>
        </w:rPr>
        <w:t xml:space="preserve">floor area of </w:t>
      </w:r>
      <w:r>
        <w:rPr>
          <w:rFonts w:asciiTheme="majorHAnsi" w:hAnsiTheme="majorHAnsi" w:cstheme="majorHAnsi"/>
          <w:color w:val="201F1E"/>
          <w:sz w:val="23"/>
          <w:szCs w:val="23"/>
          <w:u w:val="single"/>
          <w:shd w:val="clear" w:color="auto" w:fill="FFFFFF"/>
        </w:rPr>
        <w:t>each of the</w:t>
      </w:r>
      <w:r w:rsidR="00A54F3D" w:rsidRPr="00A02DE7">
        <w:rPr>
          <w:rFonts w:asciiTheme="majorHAnsi" w:hAnsiTheme="majorHAnsi" w:cstheme="majorHAnsi"/>
          <w:color w:val="201F1E"/>
          <w:sz w:val="23"/>
          <w:szCs w:val="23"/>
          <w:u w:val="single"/>
          <w:shd w:val="clear" w:color="auto" w:fill="FFFFFF"/>
        </w:rPr>
        <w:t xml:space="preserve"> double-unit cabins</w:t>
      </w:r>
      <w:r w:rsidR="00CE09DE">
        <w:rPr>
          <w:rFonts w:asciiTheme="majorHAnsi" w:hAnsiTheme="majorHAnsi" w:cstheme="majorHAnsi"/>
          <w:color w:val="201F1E"/>
          <w:sz w:val="23"/>
          <w:szCs w:val="23"/>
          <w:u w:val="single"/>
          <w:shd w:val="clear" w:color="auto" w:fill="FFFFFF"/>
        </w:rPr>
        <w:t xml:space="preserve"> </w:t>
      </w:r>
      <w:r w:rsidR="00A54F3D" w:rsidRPr="00A02DE7">
        <w:rPr>
          <w:rFonts w:asciiTheme="majorHAnsi" w:hAnsiTheme="majorHAnsi" w:cstheme="majorHAnsi"/>
          <w:color w:val="201F1E"/>
          <w:sz w:val="23"/>
          <w:szCs w:val="23"/>
          <w:u w:val="single"/>
          <w:shd w:val="clear" w:color="auto" w:fill="FFFFFF"/>
        </w:rPr>
        <w:t xml:space="preserve">to </w:t>
      </w:r>
      <w:r w:rsidR="00A54F3D" w:rsidRPr="002A4B6A">
        <w:rPr>
          <w:rFonts w:asciiTheme="majorHAnsi" w:hAnsiTheme="majorHAnsi" w:cstheme="majorHAnsi"/>
          <w:b/>
          <w:bCs/>
          <w:color w:val="201F1E"/>
          <w:sz w:val="23"/>
          <w:szCs w:val="23"/>
          <w:u w:val="single"/>
          <w:shd w:val="clear" w:color="auto" w:fill="FFFFFF"/>
        </w:rPr>
        <w:t>160</w:t>
      </w:r>
      <w:r>
        <w:rPr>
          <w:rFonts w:asciiTheme="majorHAnsi" w:hAnsiTheme="majorHAnsi" w:cstheme="majorHAnsi"/>
          <w:b/>
          <w:bCs/>
          <w:color w:val="201F1E"/>
          <w:sz w:val="23"/>
          <w:szCs w:val="23"/>
          <w:u w:val="single"/>
          <w:shd w:val="clear" w:color="auto" w:fill="FFFFFF"/>
        </w:rPr>
        <w:t>m</w:t>
      </w:r>
      <w:r w:rsidRPr="002A4B6A">
        <w:rPr>
          <w:rFonts w:asciiTheme="majorHAnsi" w:hAnsiTheme="majorHAnsi" w:cstheme="majorHAnsi"/>
          <w:b/>
          <w:bCs/>
          <w:color w:val="201F1E"/>
          <w:sz w:val="23"/>
          <w:szCs w:val="23"/>
          <w:u w:val="single"/>
          <w:shd w:val="clear" w:color="auto" w:fill="FFFFFF"/>
          <w:vertAlign w:val="superscript"/>
        </w:rPr>
        <w:t>2</w:t>
      </w:r>
    </w:p>
    <w:p w14:paraId="79079ECC" w14:textId="77777777" w:rsidR="00FB4508" w:rsidRPr="0083415A" w:rsidRDefault="00FB4508" w:rsidP="00FB4508">
      <w:pPr>
        <w:rPr>
          <w:rFonts w:asciiTheme="majorHAnsi" w:hAnsiTheme="majorHAnsi" w:cstheme="majorHAnsi"/>
          <w:sz w:val="23"/>
          <w:szCs w:val="23"/>
        </w:rPr>
      </w:pPr>
    </w:p>
    <w:p w14:paraId="3B74C66B" w14:textId="085A7D0D" w:rsidR="00BF0C66" w:rsidRPr="0056197E" w:rsidRDefault="00FB4508" w:rsidP="00C678CF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3"/>
          <w:szCs w:val="23"/>
        </w:rPr>
      </w:pPr>
      <w:r w:rsidRPr="0056197E">
        <w:rPr>
          <w:rFonts w:asciiTheme="majorHAnsi" w:hAnsiTheme="majorHAnsi" w:cstheme="majorHAnsi"/>
          <w:sz w:val="23"/>
          <w:szCs w:val="23"/>
        </w:rPr>
        <w:t>The actual size of the lot is only 1.94ha and the minimum land area</w:t>
      </w:r>
      <w:r w:rsidR="00566BC6" w:rsidRPr="0056197E">
        <w:rPr>
          <w:rFonts w:asciiTheme="majorHAnsi" w:hAnsiTheme="majorHAnsi" w:cstheme="majorHAnsi"/>
          <w:sz w:val="23"/>
          <w:szCs w:val="23"/>
        </w:rPr>
        <w:t xml:space="preserve"> requirement</w:t>
      </w:r>
      <w:r w:rsidRPr="0056197E">
        <w:rPr>
          <w:rFonts w:asciiTheme="majorHAnsi" w:hAnsiTheme="majorHAnsi" w:cstheme="majorHAnsi"/>
          <w:sz w:val="23"/>
          <w:szCs w:val="23"/>
        </w:rPr>
        <w:t xml:space="preserve"> for the 5 </w:t>
      </w:r>
      <w:r w:rsidR="0056197E" w:rsidRPr="0056197E">
        <w:rPr>
          <w:rFonts w:asciiTheme="majorHAnsi" w:hAnsiTheme="majorHAnsi" w:cstheme="majorHAnsi"/>
          <w:sz w:val="23"/>
          <w:szCs w:val="23"/>
        </w:rPr>
        <w:t xml:space="preserve">units </w:t>
      </w:r>
      <w:r w:rsidRPr="0056197E">
        <w:rPr>
          <w:rFonts w:asciiTheme="majorHAnsi" w:hAnsiTheme="majorHAnsi" w:cstheme="majorHAnsi"/>
          <w:sz w:val="23"/>
          <w:szCs w:val="23"/>
        </w:rPr>
        <w:t>eventually approved is 8</w:t>
      </w:r>
      <w:r w:rsidR="0056197E" w:rsidRPr="0056197E">
        <w:rPr>
          <w:rFonts w:asciiTheme="majorHAnsi" w:hAnsiTheme="majorHAnsi" w:cstheme="majorHAnsi"/>
          <w:sz w:val="23"/>
          <w:szCs w:val="23"/>
        </w:rPr>
        <w:t xml:space="preserve"> to</w:t>
      </w:r>
      <w:r w:rsidRPr="0056197E">
        <w:rPr>
          <w:rFonts w:asciiTheme="majorHAnsi" w:hAnsiTheme="majorHAnsi" w:cstheme="majorHAnsi"/>
          <w:sz w:val="23"/>
          <w:szCs w:val="23"/>
        </w:rPr>
        <w:t xml:space="preserve"> 10ha</w:t>
      </w:r>
      <w:r w:rsidR="00566BC6" w:rsidRPr="0056197E">
        <w:rPr>
          <w:rFonts w:asciiTheme="majorHAnsi" w:hAnsiTheme="majorHAnsi" w:cstheme="majorHAnsi"/>
          <w:sz w:val="23"/>
          <w:szCs w:val="23"/>
        </w:rPr>
        <w:t xml:space="preserve">, </w:t>
      </w:r>
      <w:r w:rsidR="00BF0C66" w:rsidRPr="0056197E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>a variation</w:t>
      </w:r>
      <w:r w:rsidR="00566BC6" w:rsidRPr="0056197E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 xml:space="preserve"> of more than 300%</w:t>
      </w:r>
      <w:r w:rsidR="00BF0C66" w:rsidRPr="0056197E">
        <w:rPr>
          <w:rFonts w:asciiTheme="majorHAnsi" w:hAnsiTheme="majorHAnsi" w:cstheme="majorHAnsi"/>
          <w:b/>
          <w:bCs/>
          <w:color w:val="202020"/>
          <w:sz w:val="23"/>
          <w:szCs w:val="23"/>
          <w:shd w:val="clear" w:color="auto" w:fill="FFFFFF"/>
        </w:rPr>
        <w:t>.</w:t>
      </w:r>
      <w:r w:rsidR="00566BC6" w:rsidRPr="0056197E">
        <w:rPr>
          <w:rFonts w:asciiTheme="majorHAnsi" w:hAnsiTheme="majorHAnsi" w:cstheme="majorHAnsi"/>
          <w:color w:val="202020"/>
          <w:sz w:val="23"/>
          <w:szCs w:val="23"/>
          <w:shd w:val="clear" w:color="auto" w:fill="FFFFFF"/>
        </w:rPr>
        <w:t xml:space="preserve"> </w:t>
      </w:r>
    </w:p>
    <w:p w14:paraId="127C0C5B" w14:textId="77777777" w:rsidR="0056197E" w:rsidRPr="0056197E" w:rsidRDefault="0056197E" w:rsidP="0056197E">
      <w:pPr>
        <w:pStyle w:val="ListParagraph"/>
        <w:ind w:left="360"/>
        <w:rPr>
          <w:rFonts w:asciiTheme="majorHAnsi" w:hAnsiTheme="majorHAnsi" w:cstheme="majorHAnsi"/>
          <w:sz w:val="23"/>
          <w:szCs w:val="23"/>
        </w:rPr>
      </w:pPr>
    </w:p>
    <w:p w14:paraId="59794435" w14:textId="6CB30F7C" w:rsidR="00DD6ED1" w:rsidRDefault="0056197E" w:rsidP="0056197E">
      <w:pPr>
        <w:pStyle w:val="ListParagraph"/>
        <w:numPr>
          <w:ilvl w:val="0"/>
          <w:numId w:val="7"/>
        </w:numP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The key DCP Objective, ‘</w:t>
      </w:r>
      <w:r w:rsidRPr="00A02DE7">
        <w:rPr>
          <w:rFonts w:ascii="Calibri" w:hAnsi="Calibri" w:cs="Calibri"/>
          <w:b/>
          <w:sz w:val="23"/>
          <w:szCs w:val="23"/>
        </w:rPr>
        <w:t xml:space="preserve">Address issues of cumulative impact’ </w:t>
      </w:r>
      <w:r w:rsidRPr="0056197E">
        <w:rPr>
          <w:rFonts w:ascii="Calibri" w:hAnsi="Calibri" w:cs="Calibri"/>
          <w:bCs/>
          <w:sz w:val="23"/>
          <w:szCs w:val="23"/>
        </w:rPr>
        <w:t>was given no consideration</w:t>
      </w:r>
      <w:r>
        <w:rPr>
          <w:rFonts w:ascii="Calibri" w:hAnsi="Calibri" w:cs="Calibri"/>
          <w:bCs/>
          <w:sz w:val="23"/>
          <w:szCs w:val="23"/>
        </w:rPr>
        <w:t xml:space="preserve">. </w:t>
      </w:r>
      <w:r w:rsidR="00F26332" w:rsidRPr="0056197E">
        <w:rPr>
          <w:rFonts w:ascii="Calibri" w:hAnsi="Calibri" w:cs="Calibri"/>
          <w:bCs/>
          <w:sz w:val="23"/>
          <w:szCs w:val="23"/>
        </w:rPr>
        <w:t xml:space="preserve">Despite unprecedented major variations to DCP provisions, the development is described </w:t>
      </w:r>
      <w:r w:rsidR="00DD6ED1" w:rsidRPr="0056197E">
        <w:rPr>
          <w:rFonts w:ascii="Calibri" w:hAnsi="Calibri" w:cs="Calibri"/>
          <w:bCs/>
          <w:sz w:val="23"/>
          <w:szCs w:val="23"/>
        </w:rPr>
        <w:t xml:space="preserve">in the </w:t>
      </w:r>
      <w:r w:rsidR="005B34D4" w:rsidRPr="0056197E">
        <w:rPr>
          <w:rFonts w:ascii="Calibri" w:hAnsi="Calibri" w:cs="Calibri"/>
          <w:bCs/>
          <w:sz w:val="23"/>
          <w:szCs w:val="23"/>
        </w:rPr>
        <w:t>A</w:t>
      </w:r>
      <w:r w:rsidR="00DD6ED1" w:rsidRPr="0056197E">
        <w:rPr>
          <w:rFonts w:ascii="Calibri" w:hAnsi="Calibri" w:cs="Calibri"/>
          <w:bCs/>
          <w:sz w:val="23"/>
          <w:szCs w:val="23"/>
        </w:rPr>
        <w:t xml:space="preserve">ssessment </w:t>
      </w:r>
      <w:r w:rsidR="00F26332" w:rsidRPr="0056197E">
        <w:rPr>
          <w:rFonts w:ascii="Calibri" w:hAnsi="Calibri" w:cs="Calibri"/>
          <w:bCs/>
          <w:sz w:val="23"/>
          <w:szCs w:val="23"/>
        </w:rPr>
        <w:t>as “generally compliant with the relevant provisions of SDCP 2014”.</w:t>
      </w:r>
      <w:r w:rsidR="002C174E" w:rsidRPr="0056197E">
        <w:rPr>
          <w:rFonts w:ascii="Calibri" w:hAnsi="Calibri" w:cs="Calibri"/>
          <w:bCs/>
          <w:sz w:val="23"/>
          <w:szCs w:val="23"/>
        </w:rPr>
        <w:t xml:space="preserve"> </w:t>
      </w:r>
    </w:p>
    <w:p w14:paraId="72B90DEF" w14:textId="77777777" w:rsidR="0056197E" w:rsidRPr="0056197E" w:rsidRDefault="0056197E" w:rsidP="0056197E">
      <w:pPr>
        <w:rPr>
          <w:rFonts w:ascii="Calibri" w:hAnsi="Calibri" w:cs="Calibri"/>
          <w:bCs/>
          <w:sz w:val="23"/>
          <w:szCs w:val="23"/>
        </w:rPr>
      </w:pPr>
    </w:p>
    <w:p w14:paraId="5CF93A58" w14:textId="7609880E" w:rsidR="0056197E" w:rsidRPr="0056197E" w:rsidRDefault="005B34D4" w:rsidP="00AC66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The Assessment states,</w:t>
      </w:r>
      <w:r w:rsidR="00BC2D8A" w:rsidRPr="00BC2D8A">
        <w:rPr>
          <w:rFonts w:ascii="Calibri" w:hAnsi="Calibri" w:cs="Calibri"/>
          <w:bCs/>
          <w:sz w:val="23"/>
          <w:szCs w:val="23"/>
        </w:rPr>
        <w:t xml:space="preserve"> “</w:t>
      </w:r>
      <w:r w:rsidR="00BC2D8A" w:rsidRPr="00BC2D8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The variations to Chapter G15 will not set an </w:t>
      </w:r>
      <w:r w:rsidR="00BC2D8A" w:rsidRPr="00D67201">
        <w:rPr>
          <w:rFonts w:asciiTheme="majorHAnsi" w:hAnsiTheme="majorHAnsi" w:cstheme="majorHAnsi"/>
          <w:b/>
          <w:bCs/>
          <w:color w:val="000000"/>
          <w:sz w:val="23"/>
          <w:szCs w:val="23"/>
          <w:bdr w:val="none" w:sz="0" w:space="0" w:color="auto" w:frame="1"/>
        </w:rPr>
        <w:t>undesirable precedent</w:t>
      </w:r>
      <w:r w:rsidR="00BC2D8A" w:rsidRPr="00BC2D8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for future development applications</w:t>
      </w:r>
      <w:proofErr w:type="gramStart"/>
      <w:r w:rsidR="00BC2D8A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”</w:t>
      </w:r>
      <w:r w:rsidR="00AC66EB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, but</w:t>
      </w:r>
      <w:proofErr w:type="gramEnd"/>
      <w:r w:rsidR="00AC66EB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provides no evidence to support this extraordinary claim</w:t>
      </w: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. </w:t>
      </w:r>
    </w:p>
    <w:p w14:paraId="60401B95" w14:textId="77777777" w:rsidR="0056197E" w:rsidRPr="0056197E" w:rsidRDefault="0056197E" w:rsidP="0056197E">
      <w:pPr>
        <w:pStyle w:val="ListParagraph"/>
        <w:rPr>
          <w:rFonts w:asciiTheme="majorHAnsi" w:hAnsiTheme="majorHAnsi" w:cstheme="majorHAnsi"/>
          <w:sz w:val="23"/>
          <w:szCs w:val="23"/>
        </w:rPr>
      </w:pPr>
    </w:p>
    <w:p w14:paraId="5B37929C" w14:textId="5A467B68" w:rsidR="00AC66EB" w:rsidRPr="0056197E" w:rsidRDefault="00AC66EB" w:rsidP="00AC66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bCs/>
          <w:sz w:val="23"/>
          <w:szCs w:val="23"/>
        </w:rPr>
      </w:pPr>
      <w:r w:rsidRPr="0056197E">
        <w:rPr>
          <w:rFonts w:asciiTheme="majorHAnsi" w:hAnsiTheme="majorHAnsi" w:cstheme="majorHAnsi"/>
          <w:sz w:val="23"/>
          <w:szCs w:val="23"/>
        </w:rPr>
        <w:t xml:space="preserve">The adjoining site is zoned SP3 Tourist </w:t>
      </w:r>
      <w:r w:rsidRPr="0056197E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and the </w:t>
      </w:r>
      <w:r w:rsidR="00CE09DE" w:rsidRPr="0056197E">
        <w:rPr>
          <w:rFonts w:ascii="Arial" w:hAnsi="Arial" w:cs="Arial"/>
          <w:color w:val="202020"/>
          <w:sz w:val="22"/>
          <w:szCs w:val="22"/>
          <w:shd w:val="clear" w:color="auto" w:fill="FFFFFF"/>
        </w:rPr>
        <w:t>proponent</w:t>
      </w:r>
      <w:r w:rsidRPr="0056197E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’s many references to the </w:t>
      </w:r>
      <w:proofErr w:type="spellStart"/>
      <w:r w:rsidRPr="0056197E">
        <w:rPr>
          <w:rFonts w:ascii="Arial" w:hAnsi="Arial" w:cs="Arial"/>
          <w:color w:val="202020"/>
          <w:sz w:val="22"/>
          <w:szCs w:val="22"/>
          <w:shd w:val="clear" w:color="auto" w:fill="FFFFFF"/>
        </w:rPr>
        <w:t>Banagalee</w:t>
      </w:r>
      <w:proofErr w:type="spellEnd"/>
      <w:r w:rsidRPr="0056197E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motel demonstrate that the correct approach should have been a rezoning proposal.</w:t>
      </w:r>
    </w:p>
    <w:p w14:paraId="46D5A8B0" w14:textId="37A224B9" w:rsidR="00AC66EB" w:rsidRDefault="00AC66EB" w:rsidP="00AC66EB">
      <w:pPr>
        <w:pStyle w:val="ListParagraph"/>
        <w:ind w:left="360"/>
        <w:rPr>
          <w:rFonts w:asciiTheme="majorHAnsi" w:hAnsiTheme="majorHAnsi" w:cstheme="majorHAnsi"/>
          <w:bCs/>
          <w:sz w:val="23"/>
          <w:szCs w:val="23"/>
        </w:rPr>
      </w:pPr>
    </w:p>
    <w:p w14:paraId="62679CDB" w14:textId="77777777" w:rsidR="00B3767F" w:rsidRPr="004C6E1F" w:rsidRDefault="00B3767F" w:rsidP="00AC66EB">
      <w:pPr>
        <w:pStyle w:val="ListParagraph"/>
        <w:ind w:left="360"/>
        <w:rPr>
          <w:rFonts w:asciiTheme="majorHAnsi" w:hAnsiTheme="majorHAnsi" w:cstheme="majorHAnsi"/>
          <w:bCs/>
          <w:sz w:val="23"/>
          <w:szCs w:val="23"/>
        </w:rPr>
      </w:pPr>
    </w:p>
    <w:p w14:paraId="4E1A9B80" w14:textId="6DCC6B6B" w:rsidR="000624A2" w:rsidRDefault="000624A2" w:rsidP="00E633BB">
      <w:pPr>
        <w:rPr>
          <w:rFonts w:ascii="Calibri" w:hAnsi="Calibri" w:cs="Calibri"/>
          <w:b/>
        </w:rPr>
      </w:pPr>
    </w:p>
    <w:p w14:paraId="5641D39E" w14:textId="5E9BFBD1" w:rsidR="000624A2" w:rsidRPr="00E81E3B" w:rsidRDefault="00A6602C" w:rsidP="00C83C74">
      <w:pPr>
        <w:spacing w:before="60" w:after="60"/>
        <w:rPr>
          <w:rFonts w:ascii="Calibri" w:hAnsi="Calibri" w:cs="Calibri"/>
          <w:bCs/>
        </w:rPr>
      </w:pPr>
      <w:r w:rsidRPr="00E81E3B">
        <w:rPr>
          <w:rFonts w:ascii="Calibri" w:hAnsi="Calibri" w:cs="Calibri"/>
          <w:b/>
        </w:rPr>
        <w:t xml:space="preserve">275 Bong </w:t>
      </w:r>
      <w:proofErr w:type="spellStart"/>
      <w:r w:rsidRPr="00E81E3B">
        <w:rPr>
          <w:rFonts w:ascii="Calibri" w:hAnsi="Calibri" w:cs="Calibri"/>
          <w:b/>
        </w:rPr>
        <w:t>Bong</w:t>
      </w:r>
      <w:proofErr w:type="spellEnd"/>
      <w:r w:rsidRPr="00E81E3B">
        <w:rPr>
          <w:rFonts w:ascii="Calibri" w:hAnsi="Calibri" w:cs="Calibri"/>
          <w:b/>
        </w:rPr>
        <w:t xml:space="preserve"> Road, Broughton Vale </w:t>
      </w:r>
      <w:r w:rsidRPr="00E81E3B">
        <w:rPr>
          <w:rFonts w:ascii="Calibri" w:hAnsi="Calibri" w:cs="Calibri"/>
          <w:bCs/>
        </w:rPr>
        <w:t>(</w:t>
      </w:r>
      <w:r w:rsidR="00CE09DE">
        <w:rPr>
          <w:rFonts w:ascii="Calibri" w:hAnsi="Calibri" w:cs="Calibri"/>
          <w:bCs/>
        </w:rPr>
        <w:t>about to be</w:t>
      </w:r>
      <w:r w:rsidRPr="00E81E3B">
        <w:rPr>
          <w:rFonts w:ascii="Calibri" w:hAnsi="Calibri" w:cs="Calibri"/>
          <w:bCs/>
        </w:rPr>
        <w:t xml:space="preserve"> lodged)</w:t>
      </w:r>
    </w:p>
    <w:p w14:paraId="0A7BB357" w14:textId="761925F3" w:rsidR="00A6602C" w:rsidRPr="009615B9" w:rsidRDefault="00C83C74" w:rsidP="00C83C74">
      <w:pPr>
        <w:pStyle w:val="ListParagraph"/>
        <w:numPr>
          <w:ilvl w:val="0"/>
          <w:numId w:val="20"/>
        </w:numPr>
        <w:spacing w:before="60" w:after="60"/>
        <w:rPr>
          <w:rFonts w:ascii="Calibri" w:hAnsi="Calibri" w:cs="Calibri"/>
          <w:b/>
          <w:sz w:val="23"/>
          <w:szCs w:val="23"/>
        </w:rPr>
      </w:pPr>
      <w:r w:rsidRPr="00B3767F">
        <w:rPr>
          <w:rFonts w:ascii="Calibri" w:hAnsi="Calibri" w:cs="Calibri"/>
          <w:bCs/>
          <w:sz w:val="23"/>
          <w:szCs w:val="23"/>
        </w:rPr>
        <w:t xml:space="preserve">A </w:t>
      </w:r>
      <w:r w:rsidR="000F512E">
        <w:rPr>
          <w:rFonts w:ascii="Calibri" w:hAnsi="Calibri" w:cs="Calibri"/>
          <w:bCs/>
          <w:sz w:val="23"/>
          <w:szCs w:val="23"/>
        </w:rPr>
        <w:t xml:space="preserve">draft concept plan has been discussed with </w:t>
      </w:r>
      <w:proofErr w:type="spellStart"/>
      <w:r w:rsidR="000F512E">
        <w:rPr>
          <w:rFonts w:ascii="Calibri" w:hAnsi="Calibri" w:cs="Calibri"/>
          <w:bCs/>
          <w:sz w:val="23"/>
          <w:szCs w:val="23"/>
        </w:rPr>
        <w:t>neighbouring</w:t>
      </w:r>
      <w:proofErr w:type="spellEnd"/>
      <w:r w:rsidR="000F512E">
        <w:rPr>
          <w:rFonts w:ascii="Calibri" w:hAnsi="Calibri" w:cs="Calibri"/>
          <w:bCs/>
          <w:sz w:val="23"/>
          <w:szCs w:val="23"/>
        </w:rPr>
        <w:t xml:space="preserve"> property owners which shows a very large tourist accommodation facility. There appears to be eight villas, with each villa comprising two separate buildings</w:t>
      </w:r>
      <w:r w:rsidR="00084B1A">
        <w:rPr>
          <w:rFonts w:ascii="Calibri" w:hAnsi="Calibri" w:cs="Calibri"/>
          <w:bCs/>
          <w:sz w:val="23"/>
          <w:szCs w:val="23"/>
        </w:rPr>
        <w:t xml:space="preserve">, one for a living area and one for bedrooms. </w:t>
      </w:r>
      <w:r w:rsidR="000F512E">
        <w:rPr>
          <w:rFonts w:ascii="Calibri" w:hAnsi="Calibri" w:cs="Calibri"/>
          <w:bCs/>
          <w:sz w:val="23"/>
          <w:szCs w:val="23"/>
        </w:rPr>
        <w:t xml:space="preserve"> </w:t>
      </w:r>
      <w:r w:rsidR="00084B1A">
        <w:rPr>
          <w:rFonts w:ascii="Calibri" w:hAnsi="Calibri" w:cs="Calibri"/>
          <w:bCs/>
          <w:sz w:val="23"/>
          <w:szCs w:val="23"/>
        </w:rPr>
        <w:t>In total there are</w:t>
      </w:r>
      <w:r w:rsidR="000F512E">
        <w:rPr>
          <w:rFonts w:ascii="Calibri" w:hAnsi="Calibri" w:cs="Calibri"/>
          <w:bCs/>
          <w:sz w:val="23"/>
          <w:szCs w:val="23"/>
        </w:rPr>
        <w:t xml:space="preserve"> </w:t>
      </w:r>
      <w:r w:rsidRPr="00B3767F">
        <w:rPr>
          <w:rFonts w:ascii="Calibri" w:hAnsi="Calibri" w:cs="Calibri"/>
          <w:bCs/>
          <w:sz w:val="23"/>
          <w:szCs w:val="23"/>
        </w:rPr>
        <w:t xml:space="preserve">16 large </w:t>
      </w:r>
      <w:r w:rsidR="00E81E3B" w:rsidRPr="00B3767F">
        <w:rPr>
          <w:rFonts w:ascii="Calibri" w:hAnsi="Calibri" w:cs="Calibri"/>
          <w:bCs/>
          <w:sz w:val="23"/>
          <w:szCs w:val="23"/>
        </w:rPr>
        <w:t>buildings</w:t>
      </w:r>
      <w:r w:rsidR="00084B1A">
        <w:rPr>
          <w:rFonts w:ascii="Calibri" w:hAnsi="Calibri" w:cs="Calibri"/>
          <w:bCs/>
          <w:sz w:val="23"/>
          <w:szCs w:val="23"/>
        </w:rPr>
        <w:t xml:space="preserve"> (each with two carparking spaces)</w:t>
      </w:r>
      <w:r w:rsidRPr="00B3767F">
        <w:rPr>
          <w:rFonts w:ascii="Calibri" w:hAnsi="Calibri" w:cs="Calibri"/>
          <w:bCs/>
          <w:sz w:val="23"/>
          <w:szCs w:val="23"/>
        </w:rPr>
        <w:t xml:space="preserve"> </w:t>
      </w:r>
      <w:r w:rsidR="00084B1A">
        <w:rPr>
          <w:rFonts w:ascii="Calibri" w:hAnsi="Calibri" w:cs="Calibri"/>
          <w:bCs/>
          <w:sz w:val="23"/>
          <w:szCs w:val="23"/>
        </w:rPr>
        <w:t>and around</w:t>
      </w:r>
      <w:r w:rsidR="00E81E3B" w:rsidRPr="00B3767F">
        <w:rPr>
          <w:rFonts w:ascii="Calibri" w:hAnsi="Calibri" w:cs="Calibri"/>
          <w:bCs/>
          <w:sz w:val="23"/>
          <w:szCs w:val="23"/>
        </w:rPr>
        <w:t xml:space="preserve"> 24 bedrooms</w:t>
      </w:r>
      <w:r w:rsidR="00084B1A">
        <w:rPr>
          <w:rFonts w:ascii="Calibri" w:hAnsi="Calibri" w:cs="Calibri"/>
          <w:bCs/>
          <w:sz w:val="23"/>
          <w:szCs w:val="23"/>
        </w:rPr>
        <w:t>, some with additional bunk beds.</w:t>
      </w:r>
    </w:p>
    <w:p w14:paraId="3DD1D0EA" w14:textId="34A44432" w:rsidR="009615B9" w:rsidRPr="00084B1A" w:rsidRDefault="009615B9" w:rsidP="00C83C74">
      <w:pPr>
        <w:pStyle w:val="ListParagraph"/>
        <w:numPr>
          <w:ilvl w:val="0"/>
          <w:numId w:val="20"/>
        </w:numPr>
        <w:spacing w:before="60" w:after="60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 xml:space="preserve">The villa complex is sited close to the </w:t>
      </w:r>
      <w:proofErr w:type="spellStart"/>
      <w:r>
        <w:rPr>
          <w:rFonts w:ascii="Calibri" w:hAnsi="Calibri" w:cs="Calibri"/>
          <w:bCs/>
          <w:sz w:val="23"/>
          <w:szCs w:val="23"/>
        </w:rPr>
        <w:t>neighbouring</w:t>
      </w:r>
      <w:proofErr w:type="spellEnd"/>
      <w:r>
        <w:rPr>
          <w:rFonts w:ascii="Calibri" w:hAnsi="Calibri" w:cs="Calibri"/>
          <w:bCs/>
          <w:sz w:val="23"/>
          <w:szCs w:val="23"/>
        </w:rPr>
        <w:t xml:space="preserve"> property.</w:t>
      </w:r>
    </w:p>
    <w:p w14:paraId="04E19D8C" w14:textId="08EB174C" w:rsidR="00084B1A" w:rsidRPr="00084B1A" w:rsidRDefault="00084B1A" w:rsidP="00C83C74">
      <w:pPr>
        <w:pStyle w:val="ListParagraph"/>
        <w:numPr>
          <w:ilvl w:val="0"/>
          <w:numId w:val="20"/>
        </w:numPr>
        <w:spacing w:before="60" w:after="60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There are also three very large buildings set around a courtyard area that will provide additional accommodation</w:t>
      </w:r>
      <w:r w:rsidR="009615B9">
        <w:rPr>
          <w:rFonts w:ascii="Calibri" w:hAnsi="Calibri" w:cs="Calibri"/>
          <w:bCs/>
          <w:sz w:val="23"/>
          <w:szCs w:val="23"/>
        </w:rPr>
        <w:t xml:space="preserve"> and facilities</w:t>
      </w:r>
      <w:r>
        <w:rPr>
          <w:rFonts w:ascii="Calibri" w:hAnsi="Calibri" w:cs="Calibri"/>
          <w:bCs/>
          <w:sz w:val="23"/>
          <w:szCs w:val="23"/>
        </w:rPr>
        <w:t>, with a ‘machinery shed’ potentially available for functions.</w:t>
      </w:r>
    </w:p>
    <w:p w14:paraId="00122BDC" w14:textId="2A45A568" w:rsidR="009B2BFF" w:rsidRPr="009B2BFF" w:rsidRDefault="009B2BFF" w:rsidP="00C83C74">
      <w:pPr>
        <w:pStyle w:val="ListParagraph"/>
        <w:numPr>
          <w:ilvl w:val="0"/>
          <w:numId w:val="20"/>
        </w:numPr>
        <w:spacing w:before="60" w:after="60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 xml:space="preserve">The whole </w:t>
      </w:r>
      <w:r w:rsidR="009615B9">
        <w:rPr>
          <w:rFonts w:ascii="Calibri" w:hAnsi="Calibri" w:cs="Calibri"/>
          <w:bCs/>
          <w:sz w:val="23"/>
          <w:szCs w:val="23"/>
        </w:rPr>
        <w:t>site</w:t>
      </w:r>
      <w:r>
        <w:rPr>
          <w:rFonts w:ascii="Calibri" w:hAnsi="Calibri" w:cs="Calibri"/>
          <w:bCs/>
          <w:sz w:val="23"/>
          <w:szCs w:val="23"/>
        </w:rPr>
        <w:t xml:space="preserve"> would appear to have capacity for up to 70 guests and would have to be </w:t>
      </w:r>
      <w:proofErr w:type="spellStart"/>
      <w:r>
        <w:rPr>
          <w:rFonts w:ascii="Calibri" w:hAnsi="Calibri" w:cs="Calibri"/>
          <w:bCs/>
          <w:sz w:val="23"/>
          <w:szCs w:val="23"/>
        </w:rPr>
        <w:t>characterised</w:t>
      </w:r>
      <w:proofErr w:type="spellEnd"/>
      <w:r>
        <w:rPr>
          <w:rFonts w:ascii="Calibri" w:hAnsi="Calibri" w:cs="Calibri"/>
          <w:bCs/>
          <w:sz w:val="23"/>
          <w:szCs w:val="23"/>
        </w:rPr>
        <w:t xml:space="preserve"> as a </w:t>
      </w:r>
      <w:r w:rsidRPr="009615B9">
        <w:rPr>
          <w:rFonts w:ascii="Calibri" w:hAnsi="Calibri" w:cs="Calibri"/>
          <w:b/>
          <w:sz w:val="23"/>
          <w:szCs w:val="23"/>
        </w:rPr>
        <w:t>(prohi</w:t>
      </w:r>
      <w:r w:rsidR="009615B9" w:rsidRPr="009615B9">
        <w:rPr>
          <w:rFonts w:ascii="Calibri" w:hAnsi="Calibri" w:cs="Calibri"/>
          <w:b/>
          <w:sz w:val="23"/>
          <w:szCs w:val="23"/>
        </w:rPr>
        <w:t>bited)</w:t>
      </w:r>
      <w:r w:rsidR="009615B9">
        <w:rPr>
          <w:rFonts w:ascii="Calibri" w:hAnsi="Calibri" w:cs="Calibri"/>
          <w:bCs/>
          <w:sz w:val="23"/>
          <w:szCs w:val="23"/>
        </w:rPr>
        <w:t xml:space="preserve"> b</w:t>
      </w:r>
      <w:r>
        <w:rPr>
          <w:rFonts w:ascii="Calibri" w:hAnsi="Calibri" w:cs="Calibri"/>
          <w:bCs/>
          <w:sz w:val="23"/>
          <w:szCs w:val="23"/>
        </w:rPr>
        <w:t>outique hotel/motel.</w:t>
      </w:r>
    </w:p>
    <w:p w14:paraId="01092956" w14:textId="39A61C9B" w:rsidR="00084B1A" w:rsidRPr="00084B1A" w:rsidRDefault="00084B1A" w:rsidP="009615B9">
      <w:pPr>
        <w:pStyle w:val="ListParagraph"/>
        <w:spacing w:before="60" w:after="60"/>
        <w:ind w:left="360"/>
        <w:rPr>
          <w:rFonts w:ascii="Calibri" w:hAnsi="Calibri" w:cs="Calibri"/>
          <w:b/>
          <w:sz w:val="23"/>
          <w:szCs w:val="23"/>
        </w:rPr>
      </w:pPr>
    </w:p>
    <w:p w14:paraId="2DB63B67" w14:textId="318A4319" w:rsidR="00084B1A" w:rsidRDefault="00084B1A" w:rsidP="00084B1A">
      <w:pPr>
        <w:spacing w:before="60" w:after="60"/>
        <w:rPr>
          <w:rFonts w:ascii="Calibri" w:hAnsi="Calibri" w:cs="Calibri"/>
          <w:b/>
          <w:sz w:val="23"/>
          <w:szCs w:val="23"/>
        </w:rPr>
      </w:pPr>
    </w:p>
    <w:p w14:paraId="203CECED" w14:textId="77777777" w:rsidR="00084B1A" w:rsidRPr="00084B1A" w:rsidRDefault="00084B1A" w:rsidP="00084B1A">
      <w:pPr>
        <w:spacing w:before="60" w:after="60"/>
        <w:rPr>
          <w:rFonts w:ascii="Calibri" w:hAnsi="Calibri" w:cs="Calibri"/>
          <w:b/>
          <w:sz w:val="23"/>
          <w:szCs w:val="23"/>
        </w:rPr>
      </w:pPr>
    </w:p>
    <w:p w14:paraId="00D482B5" w14:textId="77777777" w:rsidR="000624A2" w:rsidRDefault="000624A2" w:rsidP="00E633BB">
      <w:pPr>
        <w:rPr>
          <w:rFonts w:ascii="Calibri" w:hAnsi="Calibri" w:cs="Calibri"/>
          <w:b/>
        </w:rPr>
      </w:pPr>
    </w:p>
    <w:p w14:paraId="169CDA11" w14:textId="77777777" w:rsidR="00E15B9B" w:rsidRDefault="00E15B9B" w:rsidP="009E34F1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77ECFBEE" w14:textId="77777777" w:rsidR="00084F7A" w:rsidRDefault="00084F7A" w:rsidP="00643160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</w:p>
    <w:p w14:paraId="4BA9550C" w14:textId="5F91D032" w:rsidR="00643160" w:rsidRDefault="00643160" w:rsidP="00643160">
      <w:pPr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</w:pPr>
      <w:r w:rsidRPr="00271968"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t>Examples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  <w:bdr w:val="none" w:sz="0" w:space="0" w:color="auto" w:frame="1"/>
        </w:rPr>
        <w:t xml:space="preserve"> of SSC Failure to Manage Tourist Development Impacts </w:t>
      </w:r>
    </w:p>
    <w:p w14:paraId="73A6F972" w14:textId="4EB869E8" w:rsidR="000624A2" w:rsidRPr="00643160" w:rsidRDefault="000624A2" w:rsidP="009E34F1">
      <w:pPr>
        <w:jc w:val="center"/>
        <w:textAlignment w:val="baseline"/>
        <w:rPr>
          <w:rFonts w:asciiTheme="majorHAnsi" w:hAnsiTheme="majorHAnsi" w:cstheme="majorHAnsi"/>
          <w:color w:val="000000"/>
          <w:sz w:val="25"/>
          <w:szCs w:val="25"/>
          <w:bdr w:val="none" w:sz="0" w:space="0" w:color="auto" w:frame="1"/>
        </w:rPr>
      </w:pPr>
      <w:r w:rsidRPr="00643160">
        <w:rPr>
          <w:rFonts w:asciiTheme="majorHAnsi" w:hAnsiTheme="majorHAnsi" w:cstheme="majorHAnsi"/>
          <w:color w:val="000000"/>
          <w:sz w:val="25"/>
          <w:szCs w:val="25"/>
          <w:bdr w:val="none" w:sz="0" w:space="0" w:color="auto" w:frame="1"/>
        </w:rPr>
        <w:t>Conversion of Existing Dwellings to Tourist Accommodation</w:t>
      </w:r>
    </w:p>
    <w:p w14:paraId="13C3D10F" w14:textId="77777777" w:rsidR="009E34F1" w:rsidRPr="009E34F1" w:rsidRDefault="009E34F1" w:rsidP="009E34F1">
      <w:pPr>
        <w:jc w:val="center"/>
        <w:textAlignment w:val="baseline"/>
        <w:rPr>
          <w:rFonts w:asciiTheme="majorHAnsi" w:hAnsiTheme="majorHAnsi" w:cstheme="majorHAnsi"/>
          <w:color w:val="000000"/>
          <w:sz w:val="26"/>
          <w:szCs w:val="26"/>
          <w:bdr w:val="none" w:sz="0" w:space="0" w:color="auto" w:frame="1"/>
        </w:rPr>
      </w:pPr>
    </w:p>
    <w:p w14:paraId="720044BE" w14:textId="64DF2301" w:rsidR="009324F3" w:rsidRDefault="009324F3" w:rsidP="002D3E4F">
      <w:pPr>
        <w:textAlignment w:val="baseline"/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</w:p>
    <w:p w14:paraId="2D514BAA" w14:textId="23D2DE58" w:rsidR="004F55D6" w:rsidRPr="00643160" w:rsidRDefault="000624A2" w:rsidP="004F55D6">
      <w:pPr>
        <w:textAlignment w:val="baseline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  <w:bdr w:val="none" w:sz="0" w:space="0" w:color="auto" w:frame="1"/>
        </w:rPr>
      </w:pPr>
      <w:r w:rsidRPr="00643160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  <w:bdr w:val="none" w:sz="0" w:space="0" w:color="auto" w:frame="1"/>
        </w:rPr>
        <w:t xml:space="preserve">599 Coolangatta Road </w:t>
      </w:r>
      <w:r w:rsidR="00643160" w:rsidRPr="00643160"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  <w:t>(approved 3 February)</w:t>
      </w:r>
    </w:p>
    <w:p w14:paraId="036866FA" w14:textId="686F76B3" w:rsidR="00A7340C" w:rsidRPr="00E20BD9" w:rsidRDefault="004F55D6" w:rsidP="00E20BD9">
      <w:pPr>
        <w:spacing w:before="120" w:after="120"/>
        <w:textAlignment w:val="baseline"/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</w:pPr>
      <w:r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The DA </w:t>
      </w:r>
      <w:r w:rsidR="000624A2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us</w:t>
      </w:r>
      <w:r w:rsidR="00896251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ed</w:t>
      </w:r>
      <w:r w:rsidR="000624A2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the group term TVA and</w:t>
      </w:r>
      <w:r w:rsidR="002D3E4F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B3767F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characteris</w:t>
      </w:r>
      <w:r w:rsidR="00643160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ed</w:t>
      </w:r>
      <w:r w:rsidR="000624A2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2D3E4F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the four-bedroom </w:t>
      </w:r>
      <w:r w:rsidR="00643160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existing </w:t>
      </w:r>
      <w:r w:rsidR="002D3E4F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dwelling </w:t>
      </w:r>
      <w:r w:rsidR="000624A2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as</w:t>
      </w:r>
      <w:r w:rsidR="002D3E4F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a </w:t>
      </w:r>
      <w:r w:rsidR="00A7340C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‘</w:t>
      </w:r>
      <w:r w:rsidR="002D3E4F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guesthouse</w:t>
      </w:r>
      <w:r w:rsidR="00A7340C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’</w:t>
      </w:r>
      <w:r w:rsid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. However -</w:t>
      </w:r>
    </w:p>
    <w:p w14:paraId="4376CC6A" w14:textId="77777777" w:rsidR="00A7340C" w:rsidRPr="00A7340C" w:rsidRDefault="00A0213A" w:rsidP="00A7340C">
      <w:pPr>
        <w:pStyle w:val="ListParagraph"/>
        <w:numPr>
          <w:ilvl w:val="0"/>
          <w:numId w:val="20"/>
        </w:numPr>
        <w:spacing w:before="120" w:after="120"/>
        <w:ind w:left="357"/>
        <w:textAlignment w:val="baseline"/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</w:pPr>
      <w:r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A ‘guesthouse’</w:t>
      </w:r>
      <w:r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is </w:t>
      </w:r>
      <w:r w:rsidR="000624A2" w:rsidRPr="00A7340C"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  <w:t>not a defined use in the LEP</w:t>
      </w:r>
      <w:r w:rsidR="002D3E4F"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.</w:t>
      </w:r>
    </w:p>
    <w:p w14:paraId="3F8CE47C" w14:textId="77777777" w:rsidR="00A7340C" w:rsidRPr="00A7340C" w:rsidRDefault="00A7340C" w:rsidP="00A7340C">
      <w:pPr>
        <w:pStyle w:val="ListParagraph"/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</w:p>
    <w:p w14:paraId="592B000A" w14:textId="7B69F288" w:rsidR="00A7340C" w:rsidRPr="00A7340C" w:rsidRDefault="00A7340C" w:rsidP="00A7340C">
      <w:pPr>
        <w:pStyle w:val="ListParagraph"/>
        <w:numPr>
          <w:ilvl w:val="0"/>
          <w:numId w:val="20"/>
        </w:numPr>
        <w:spacing w:before="120" w:after="120"/>
        <w:ind w:left="357"/>
        <w:textAlignment w:val="baseline"/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The</w:t>
      </w:r>
      <w:r w:rsidR="002D3E4F"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  <w:r w:rsidR="00643160"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S</w:t>
      </w:r>
      <w:r w:rsidR="000624A2"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DCP </w:t>
      </w:r>
      <w:r w:rsidR="002D3E4F"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definition of a guest house </w:t>
      </w:r>
      <w:r w:rsidR="00A0213A" w:rsidRPr="00A7340C"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  <w:t>requires that</w:t>
      </w:r>
      <w:r w:rsid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-</w:t>
      </w:r>
      <w:r w:rsidR="002D3E4F"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</w:t>
      </w:r>
    </w:p>
    <w:p w14:paraId="023AEA95" w14:textId="77777777" w:rsidR="00E20BD9" w:rsidRDefault="002D3E4F" w:rsidP="00E20BD9">
      <w:pPr>
        <w:pStyle w:val="ListParagraph"/>
        <w:spacing w:before="120" w:after="120"/>
        <w:textAlignment w:val="baseline"/>
        <w:rPr>
          <w:rFonts w:asciiTheme="majorHAnsi" w:hAnsiTheme="majorHAnsi" w:cstheme="majorHAnsi"/>
          <w:i/>
          <w:iCs/>
          <w:color w:val="000000"/>
          <w:sz w:val="23"/>
          <w:szCs w:val="23"/>
          <w:bdr w:val="none" w:sz="0" w:space="0" w:color="auto" w:frame="1"/>
        </w:rPr>
      </w:pPr>
      <w:r w:rsidRPr="00A7340C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"</w:t>
      </w:r>
      <w:r w:rsidRPr="00A7340C">
        <w:rPr>
          <w:rFonts w:asciiTheme="majorHAnsi" w:hAnsiTheme="majorHAnsi" w:cstheme="majorHAnsi"/>
          <w:i/>
          <w:iCs/>
          <w:color w:val="000000"/>
          <w:sz w:val="23"/>
          <w:szCs w:val="23"/>
          <w:bdr w:val="none" w:sz="0" w:space="0" w:color="auto" w:frame="1"/>
        </w:rPr>
        <w:t>the building incorporate a common facility for the provision of meals either to people temporarily resident or to the general public"</w:t>
      </w:r>
    </w:p>
    <w:p w14:paraId="6BB3303A" w14:textId="1CD8FC7F" w:rsidR="00E20BD9" w:rsidRPr="00E20BD9" w:rsidRDefault="00E20BD9" w:rsidP="00E20BD9">
      <w:pPr>
        <w:spacing w:before="120" w:after="120"/>
        <w:ind w:left="720"/>
        <w:textAlignment w:val="baseline"/>
        <w:rPr>
          <w:rFonts w:asciiTheme="majorHAnsi" w:hAnsiTheme="majorHAnsi" w:cstheme="majorHAnsi"/>
          <w:i/>
          <w:iCs/>
          <w:color w:val="000000"/>
          <w:sz w:val="23"/>
          <w:szCs w:val="23"/>
          <w:bdr w:val="none" w:sz="0" w:space="0" w:color="auto" w:frame="1"/>
        </w:rPr>
      </w:pPr>
      <w:r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But</w:t>
      </w:r>
      <w:r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there is no reference to this requirement in the DA or the assessment.</w:t>
      </w:r>
    </w:p>
    <w:p w14:paraId="74466F9C" w14:textId="77777777" w:rsidR="00643160" w:rsidRDefault="00643160" w:rsidP="002D3E4F">
      <w:pPr>
        <w:textAlignment w:val="baseline"/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</w:pPr>
    </w:p>
    <w:p w14:paraId="093D2844" w14:textId="77777777" w:rsidR="00E20BD9" w:rsidRDefault="00E20BD9" w:rsidP="002D3E4F">
      <w:pPr>
        <w:textAlignment w:val="baseline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  <w:bdr w:val="none" w:sz="0" w:space="0" w:color="auto" w:frame="1"/>
        </w:rPr>
      </w:pPr>
    </w:p>
    <w:p w14:paraId="18E2A5B6" w14:textId="77777777" w:rsidR="00E20BD9" w:rsidRDefault="00E20BD9" w:rsidP="002D3E4F">
      <w:pPr>
        <w:textAlignment w:val="baseline"/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  <w:bdr w:val="none" w:sz="0" w:space="0" w:color="auto" w:frame="1"/>
        </w:rPr>
      </w:pPr>
    </w:p>
    <w:p w14:paraId="15AD4FB9" w14:textId="0A3E7387" w:rsidR="002D3E4F" w:rsidRPr="00083130" w:rsidRDefault="002D3E4F" w:rsidP="002D3E4F">
      <w:pPr>
        <w:textAlignment w:val="baseline"/>
        <w:rPr>
          <w:rFonts w:asciiTheme="majorHAnsi" w:hAnsiTheme="majorHAnsi" w:cstheme="majorHAnsi"/>
          <w:color w:val="000000"/>
          <w:sz w:val="23"/>
          <w:szCs w:val="23"/>
        </w:rPr>
      </w:pPr>
      <w:r w:rsidRPr="00643160">
        <w:rPr>
          <w:rFonts w:asciiTheme="majorHAnsi" w:hAnsiTheme="majorHAnsi" w:cstheme="majorHAnsi"/>
          <w:b/>
          <w:bCs/>
          <w:color w:val="000000"/>
          <w:sz w:val="23"/>
          <w:szCs w:val="23"/>
          <w:u w:val="single"/>
          <w:bdr w:val="none" w:sz="0" w:space="0" w:color="auto" w:frame="1"/>
        </w:rPr>
        <w:t>151 Wattamolla Rd</w:t>
      </w:r>
      <w:r w:rsidRPr="00083130">
        <w:rPr>
          <w:rFonts w:asciiTheme="majorHAnsi" w:hAnsiTheme="majorHAnsi" w:cstheme="majorHAnsi"/>
          <w:color w:val="000000"/>
          <w:sz w:val="23"/>
          <w:szCs w:val="23"/>
          <w:u w:val="single"/>
          <w:bdr w:val="none" w:sz="0" w:space="0" w:color="auto" w:frame="1"/>
        </w:rPr>
        <w:t>.</w:t>
      </w:r>
      <w:r w:rsidRPr="00083130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 </w:t>
      </w:r>
      <w:r w:rsidR="00643160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(Council staff are recommending approval)</w:t>
      </w:r>
    </w:p>
    <w:p w14:paraId="6A707AEE" w14:textId="2E21197F" w:rsidR="00A0213A" w:rsidRPr="00E20BD9" w:rsidRDefault="002D3E4F" w:rsidP="00E20BD9">
      <w:pPr>
        <w:spacing w:before="120"/>
        <w:textAlignment w:val="baseline"/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</w:pPr>
      <w:r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The </w:t>
      </w:r>
      <w:r w:rsidR="00896251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DA is using the group term TVA</w:t>
      </w:r>
      <w:r w:rsidR="00A0213A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and characteri</w:t>
      </w:r>
      <w:r w:rsidR="00E20BD9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sing</w:t>
      </w:r>
      <w:r w:rsidR="00A0213A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the existing </w:t>
      </w:r>
      <w:r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four-bedroom </w:t>
      </w:r>
      <w:r w:rsidR="00A0213A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dwelling as a ‘tourist cabin’.</w:t>
      </w:r>
      <w:r w:rsidR="00304908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 xml:space="preserve"> The nearby garage is also to be converted into a two-bedroom </w:t>
      </w:r>
      <w:r w:rsidR="00E20BD9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‘</w:t>
      </w:r>
      <w:r w:rsidR="00304908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tourist cabin</w:t>
      </w:r>
      <w:r w:rsidR="00E20BD9" w:rsidRPr="00E20BD9">
        <w:rPr>
          <w:rFonts w:asciiTheme="majorHAnsi" w:hAnsiTheme="majorHAnsi" w:cstheme="majorHAnsi"/>
          <w:color w:val="000000"/>
          <w:sz w:val="23"/>
          <w:szCs w:val="23"/>
          <w:bdr w:val="none" w:sz="0" w:space="0" w:color="auto" w:frame="1"/>
        </w:rPr>
        <w:t>’.</w:t>
      </w:r>
    </w:p>
    <w:p w14:paraId="724EDA03" w14:textId="0B3E3C1E" w:rsidR="00E20BD9" w:rsidRDefault="00083130" w:rsidP="00AC2074">
      <w:pPr>
        <w:spacing w:before="120" w:after="60"/>
        <w:rPr>
          <w:rFonts w:ascii="Calibri" w:hAnsi="Calibri" w:cs="Calibri"/>
          <w:color w:val="000000" w:themeColor="text1"/>
          <w:sz w:val="23"/>
          <w:szCs w:val="23"/>
        </w:rPr>
      </w:pPr>
      <w:r w:rsidRPr="00A13E76">
        <w:rPr>
          <w:rFonts w:ascii="Calibri" w:hAnsi="Calibri" w:cs="Calibri"/>
          <w:color w:val="000000" w:themeColor="text1"/>
          <w:sz w:val="23"/>
          <w:szCs w:val="23"/>
        </w:rPr>
        <w:t>There are serious non-compliance issues with DCP provisions</w:t>
      </w:r>
      <w:r w:rsidR="00E20BD9">
        <w:rPr>
          <w:rFonts w:ascii="Calibri" w:hAnsi="Calibri" w:cs="Calibri"/>
          <w:color w:val="000000" w:themeColor="text1"/>
          <w:sz w:val="23"/>
          <w:szCs w:val="23"/>
        </w:rPr>
        <w:t xml:space="preserve"> -</w:t>
      </w:r>
    </w:p>
    <w:p w14:paraId="048654A3" w14:textId="32A71FE5" w:rsidR="00F15A40" w:rsidRPr="00E20BD9" w:rsidRDefault="00E20BD9" w:rsidP="00E20BD9">
      <w:pPr>
        <w:pStyle w:val="ListParagraph"/>
        <w:numPr>
          <w:ilvl w:val="0"/>
          <w:numId w:val="26"/>
        </w:numPr>
        <w:spacing w:before="120" w:after="60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A</w:t>
      </w:r>
      <w:r w:rsidRPr="00E20BD9">
        <w:rPr>
          <w:rFonts w:ascii="Calibri" w:hAnsi="Calibri" w:cs="Calibri"/>
          <w:color w:val="000000" w:themeColor="text1"/>
          <w:sz w:val="23"/>
          <w:szCs w:val="23"/>
        </w:rPr>
        <w:t>pproval of a two-</w:t>
      </w:r>
      <w:proofErr w:type="spellStart"/>
      <w:r w:rsidRPr="00E20BD9">
        <w:rPr>
          <w:rFonts w:ascii="Calibri" w:hAnsi="Calibri" w:cs="Calibri"/>
          <w:color w:val="000000" w:themeColor="text1"/>
          <w:sz w:val="23"/>
          <w:szCs w:val="23"/>
        </w:rPr>
        <w:t>storey</w:t>
      </w:r>
      <w:proofErr w:type="spellEnd"/>
      <w:r w:rsidRPr="00E20BD9">
        <w:rPr>
          <w:rFonts w:ascii="Calibri" w:hAnsi="Calibri" w:cs="Calibri"/>
          <w:color w:val="000000" w:themeColor="text1"/>
          <w:sz w:val="23"/>
          <w:szCs w:val="23"/>
        </w:rPr>
        <w:t xml:space="preserve"> structure </w:t>
      </w:r>
      <w:r>
        <w:rPr>
          <w:rFonts w:ascii="Calibri" w:hAnsi="Calibri" w:cs="Calibri"/>
          <w:color w:val="000000" w:themeColor="text1"/>
          <w:sz w:val="23"/>
          <w:szCs w:val="23"/>
        </w:rPr>
        <w:t xml:space="preserve">for a ‘tourist cabin’ </w:t>
      </w:r>
      <w:r w:rsidRPr="00E20BD9">
        <w:rPr>
          <w:rFonts w:ascii="Calibri" w:hAnsi="Calibri" w:cs="Calibri"/>
          <w:color w:val="000000" w:themeColor="text1"/>
          <w:sz w:val="23"/>
          <w:szCs w:val="23"/>
        </w:rPr>
        <w:t>would set</w:t>
      </w:r>
      <w:r>
        <w:rPr>
          <w:rFonts w:ascii="Calibri" w:hAnsi="Calibri" w:cs="Calibri"/>
          <w:color w:val="000000" w:themeColor="text1"/>
          <w:sz w:val="23"/>
          <w:szCs w:val="23"/>
        </w:rPr>
        <w:t xml:space="preserve"> a</w:t>
      </w:r>
      <w:r w:rsidRPr="00E20BD9">
        <w:rPr>
          <w:rFonts w:ascii="Calibri" w:hAnsi="Calibri" w:cs="Calibri"/>
          <w:b/>
          <w:bCs/>
          <w:color w:val="000000" w:themeColor="text1"/>
          <w:sz w:val="23"/>
          <w:szCs w:val="23"/>
        </w:rPr>
        <w:t xml:space="preserve"> </w:t>
      </w:r>
      <w:r w:rsidR="00487D0E" w:rsidRPr="00E20BD9">
        <w:rPr>
          <w:rFonts w:ascii="Calibri" w:hAnsi="Calibri" w:cs="Calibri"/>
          <w:b/>
          <w:bCs/>
          <w:color w:val="000000" w:themeColor="text1"/>
          <w:sz w:val="23"/>
          <w:szCs w:val="23"/>
          <w:u w:val="single"/>
        </w:rPr>
        <w:t>precedent</w:t>
      </w:r>
      <w:r>
        <w:rPr>
          <w:rFonts w:ascii="Calibri" w:hAnsi="Calibri" w:cs="Calibri"/>
          <w:color w:val="000000" w:themeColor="text1"/>
          <w:sz w:val="23"/>
          <w:szCs w:val="23"/>
        </w:rPr>
        <w:t>.</w:t>
      </w:r>
    </w:p>
    <w:p w14:paraId="2FE092E1" w14:textId="7B0F5CDB" w:rsidR="009E34F1" w:rsidRDefault="00EA4245" w:rsidP="00E20BD9">
      <w:pPr>
        <w:pStyle w:val="ListParagraph"/>
        <w:spacing w:before="60" w:after="60"/>
        <w:ind w:left="357"/>
        <w:rPr>
          <w:rFonts w:ascii="Calibri" w:hAnsi="Calibri" w:cs="Calibri"/>
          <w:color w:val="000000" w:themeColor="text1"/>
          <w:sz w:val="23"/>
          <w:szCs w:val="23"/>
        </w:rPr>
      </w:pPr>
      <w:r>
        <w:rPr>
          <w:rFonts w:ascii="Calibri" w:hAnsi="Calibri" w:cs="Calibri"/>
          <w:color w:val="000000" w:themeColor="text1"/>
          <w:sz w:val="23"/>
          <w:szCs w:val="23"/>
        </w:rPr>
        <w:t>The proponent claims</w:t>
      </w:r>
      <w:r w:rsidR="00D50146">
        <w:rPr>
          <w:rFonts w:ascii="Calibri" w:hAnsi="Calibri" w:cs="Calibri"/>
          <w:color w:val="000000" w:themeColor="text1"/>
          <w:sz w:val="23"/>
          <w:szCs w:val="23"/>
        </w:rPr>
        <w:t xml:space="preserve"> </w:t>
      </w:r>
      <w:r w:rsidR="00FC6900" w:rsidRPr="00A13E76">
        <w:rPr>
          <w:rFonts w:ascii="Calibri" w:hAnsi="Calibri" w:cs="Calibri"/>
          <w:color w:val="000000" w:themeColor="text1"/>
          <w:sz w:val="23"/>
          <w:szCs w:val="23"/>
        </w:rPr>
        <w:t>the upper floor will only be used for storage</w:t>
      </w:r>
      <w:r w:rsidR="00DD6ED1">
        <w:rPr>
          <w:rFonts w:ascii="Calibri" w:hAnsi="Calibri" w:cs="Calibri"/>
          <w:color w:val="000000" w:themeColor="text1"/>
          <w:sz w:val="23"/>
          <w:szCs w:val="23"/>
        </w:rPr>
        <w:t>, but t</w:t>
      </w:r>
      <w:r w:rsidR="00FC6900" w:rsidRPr="00A13E76">
        <w:rPr>
          <w:rFonts w:ascii="Calibri" w:hAnsi="Calibri" w:cs="Calibri"/>
          <w:color w:val="000000" w:themeColor="text1"/>
          <w:sz w:val="23"/>
          <w:szCs w:val="23"/>
        </w:rPr>
        <w:t xml:space="preserve">he property has been advertised </w:t>
      </w:r>
      <w:r w:rsidR="00164B3D">
        <w:rPr>
          <w:rFonts w:ascii="Calibri" w:hAnsi="Calibri" w:cs="Calibri"/>
          <w:color w:val="000000" w:themeColor="text1"/>
          <w:sz w:val="23"/>
          <w:szCs w:val="23"/>
        </w:rPr>
        <w:t xml:space="preserve">previously </w:t>
      </w:r>
      <w:r w:rsidR="00FC6900" w:rsidRPr="00A13E76">
        <w:rPr>
          <w:rFonts w:ascii="Calibri" w:hAnsi="Calibri" w:cs="Calibri"/>
          <w:color w:val="000000" w:themeColor="text1"/>
          <w:sz w:val="23"/>
          <w:szCs w:val="23"/>
        </w:rPr>
        <w:t>for sale and for rent with a fourth bedroom or living area on the upper level</w:t>
      </w:r>
      <w:r w:rsidR="00304908">
        <w:rPr>
          <w:rFonts w:ascii="Calibri" w:hAnsi="Calibri" w:cs="Calibri"/>
          <w:color w:val="000000" w:themeColor="text1"/>
          <w:sz w:val="23"/>
          <w:szCs w:val="23"/>
        </w:rPr>
        <w:t xml:space="preserve"> and the DA requests an additional dormer window for the upper level.</w:t>
      </w:r>
    </w:p>
    <w:p w14:paraId="0D9EB2D6" w14:textId="77777777" w:rsidR="00164B3D" w:rsidRPr="00EA4245" w:rsidRDefault="00164B3D" w:rsidP="00164B3D">
      <w:pPr>
        <w:pStyle w:val="ListParagraph"/>
        <w:spacing w:before="60" w:after="60"/>
        <w:ind w:left="357"/>
        <w:rPr>
          <w:rFonts w:ascii="Calibri" w:hAnsi="Calibri" w:cs="Calibri"/>
          <w:color w:val="000000" w:themeColor="text1"/>
          <w:sz w:val="23"/>
          <w:szCs w:val="23"/>
        </w:rPr>
      </w:pPr>
    </w:p>
    <w:p w14:paraId="69AD07F7" w14:textId="60BB3B92" w:rsidR="00296C10" w:rsidRDefault="00CF29F4" w:rsidP="00EA4245">
      <w:pPr>
        <w:pStyle w:val="ListParagraph"/>
        <w:numPr>
          <w:ilvl w:val="0"/>
          <w:numId w:val="5"/>
        </w:numPr>
        <w:spacing w:before="60" w:after="60"/>
        <w:ind w:left="357" w:hanging="357"/>
        <w:rPr>
          <w:rFonts w:ascii="Calibri" w:hAnsi="Calibri" w:cs="Calibri"/>
          <w:sz w:val="23"/>
          <w:szCs w:val="23"/>
        </w:rPr>
      </w:pPr>
      <w:r w:rsidRPr="00DD6ED1">
        <w:rPr>
          <w:rFonts w:ascii="Calibri" w:hAnsi="Calibri" w:cs="Calibri"/>
          <w:sz w:val="23"/>
          <w:szCs w:val="23"/>
        </w:rPr>
        <w:t>The floor area of the existing dwelling is 180m</w:t>
      </w:r>
      <w:r w:rsidRPr="00DD6ED1">
        <w:rPr>
          <w:rFonts w:ascii="Calibri" w:hAnsi="Calibri" w:cs="Calibri"/>
          <w:sz w:val="23"/>
          <w:szCs w:val="23"/>
          <w:vertAlign w:val="superscript"/>
        </w:rPr>
        <w:t>2</w:t>
      </w:r>
      <w:r w:rsidRPr="00DD6ED1">
        <w:rPr>
          <w:rFonts w:ascii="Calibri" w:hAnsi="Calibri" w:cs="Calibri"/>
          <w:sz w:val="23"/>
          <w:szCs w:val="23"/>
        </w:rPr>
        <w:t xml:space="preserve"> compared to </w:t>
      </w:r>
      <w:r>
        <w:rPr>
          <w:rFonts w:ascii="Calibri" w:hAnsi="Calibri" w:cs="Calibri"/>
          <w:sz w:val="23"/>
          <w:szCs w:val="23"/>
        </w:rPr>
        <w:t xml:space="preserve">the </w:t>
      </w:r>
      <w:r w:rsidRPr="00DD6ED1">
        <w:rPr>
          <w:rFonts w:ascii="Calibri" w:hAnsi="Calibri" w:cs="Calibri"/>
          <w:sz w:val="23"/>
          <w:szCs w:val="23"/>
        </w:rPr>
        <w:t>DCP maximum of 120m</w:t>
      </w:r>
      <w:r w:rsidRPr="00DD6ED1">
        <w:rPr>
          <w:rFonts w:ascii="Calibri" w:hAnsi="Calibri" w:cs="Calibri"/>
          <w:sz w:val="23"/>
          <w:szCs w:val="23"/>
          <w:vertAlign w:val="superscript"/>
        </w:rPr>
        <w:t>2</w:t>
      </w:r>
      <w:r w:rsidR="00EA4245">
        <w:rPr>
          <w:rFonts w:ascii="Calibri" w:hAnsi="Calibri" w:cs="Calibri"/>
          <w:sz w:val="23"/>
          <w:szCs w:val="23"/>
        </w:rPr>
        <w:t xml:space="preserve">. </w:t>
      </w:r>
      <w:r w:rsidR="00FC6900" w:rsidRPr="00EA4245">
        <w:rPr>
          <w:rFonts w:ascii="Calibri" w:hAnsi="Calibri" w:cs="Calibri"/>
          <w:sz w:val="23"/>
          <w:szCs w:val="23"/>
        </w:rPr>
        <w:t>T</w:t>
      </w:r>
      <w:r w:rsidR="00C607A2" w:rsidRPr="00EA4245">
        <w:rPr>
          <w:rFonts w:ascii="Calibri" w:hAnsi="Calibri" w:cs="Calibri"/>
          <w:sz w:val="23"/>
          <w:szCs w:val="23"/>
        </w:rPr>
        <w:t xml:space="preserve">he significant scale </w:t>
      </w:r>
      <w:r w:rsidR="00DD6ED1" w:rsidRPr="00EA4245">
        <w:rPr>
          <w:rFonts w:ascii="Calibri" w:hAnsi="Calibri" w:cs="Calibri"/>
          <w:sz w:val="23"/>
          <w:szCs w:val="23"/>
        </w:rPr>
        <w:t xml:space="preserve">and perceived high density </w:t>
      </w:r>
      <w:r w:rsidR="00C607A2" w:rsidRPr="00EA4245">
        <w:rPr>
          <w:rFonts w:ascii="Calibri" w:hAnsi="Calibri" w:cs="Calibri"/>
          <w:sz w:val="23"/>
          <w:szCs w:val="23"/>
        </w:rPr>
        <w:t>of t</w:t>
      </w:r>
      <w:r w:rsidR="00CD7654" w:rsidRPr="00EA4245">
        <w:rPr>
          <w:rFonts w:ascii="Calibri" w:hAnsi="Calibri" w:cs="Calibri"/>
          <w:sz w:val="23"/>
          <w:szCs w:val="23"/>
        </w:rPr>
        <w:t>hree</w:t>
      </w:r>
      <w:r w:rsidR="00C607A2" w:rsidRPr="00EA4245">
        <w:rPr>
          <w:rFonts w:ascii="Calibri" w:hAnsi="Calibri" w:cs="Calibri"/>
          <w:sz w:val="23"/>
          <w:szCs w:val="23"/>
        </w:rPr>
        <w:t xml:space="preserve"> large buildings close to </w:t>
      </w:r>
      <w:r w:rsidR="00E20BD9">
        <w:rPr>
          <w:rFonts w:ascii="Calibri" w:hAnsi="Calibri" w:cs="Calibri"/>
          <w:sz w:val="23"/>
          <w:szCs w:val="23"/>
        </w:rPr>
        <w:t>a popular tourist route</w:t>
      </w:r>
      <w:r w:rsidR="00C607A2" w:rsidRPr="00EA4245">
        <w:rPr>
          <w:rFonts w:ascii="Calibri" w:hAnsi="Calibri" w:cs="Calibri"/>
          <w:sz w:val="23"/>
          <w:szCs w:val="23"/>
        </w:rPr>
        <w:t xml:space="preserve"> will</w:t>
      </w:r>
      <w:r w:rsidR="00DD6ED1" w:rsidRPr="00EA4245">
        <w:rPr>
          <w:rFonts w:ascii="Calibri" w:hAnsi="Calibri" w:cs="Calibri"/>
          <w:sz w:val="23"/>
          <w:szCs w:val="23"/>
        </w:rPr>
        <w:t xml:space="preserve"> create excessive adverse visual impact that will diminish the rural character of </w:t>
      </w:r>
      <w:r w:rsidR="00296C10" w:rsidRPr="00EA4245">
        <w:rPr>
          <w:rFonts w:ascii="Calibri" w:hAnsi="Calibri" w:cs="Calibri"/>
          <w:sz w:val="23"/>
          <w:szCs w:val="23"/>
        </w:rPr>
        <w:t>the</w:t>
      </w:r>
      <w:r w:rsidR="00DD6ED1" w:rsidRPr="00EA4245">
        <w:rPr>
          <w:rFonts w:ascii="Calibri" w:hAnsi="Calibri" w:cs="Calibri"/>
          <w:sz w:val="23"/>
          <w:szCs w:val="23"/>
        </w:rPr>
        <w:t xml:space="preserve"> area</w:t>
      </w:r>
      <w:r w:rsidR="00FA3997" w:rsidRPr="00EA4245">
        <w:rPr>
          <w:rFonts w:ascii="Calibri" w:hAnsi="Calibri" w:cs="Calibri"/>
          <w:sz w:val="23"/>
          <w:szCs w:val="23"/>
        </w:rPr>
        <w:t xml:space="preserve"> </w:t>
      </w:r>
    </w:p>
    <w:p w14:paraId="5473F14A" w14:textId="77777777" w:rsidR="00164B3D" w:rsidRPr="00EA4245" w:rsidRDefault="00164B3D" w:rsidP="00164B3D">
      <w:pPr>
        <w:pStyle w:val="ListParagraph"/>
        <w:spacing w:before="60" w:after="60"/>
        <w:ind w:left="357"/>
        <w:rPr>
          <w:rFonts w:ascii="Calibri" w:hAnsi="Calibri" w:cs="Calibri"/>
          <w:sz w:val="23"/>
          <w:szCs w:val="23"/>
        </w:rPr>
      </w:pPr>
    </w:p>
    <w:p w14:paraId="7D010726" w14:textId="7BD2721E" w:rsidR="00197071" w:rsidRDefault="00197071" w:rsidP="00EA4245">
      <w:pPr>
        <w:pStyle w:val="ListParagraph"/>
        <w:numPr>
          <w:ilvl w:val="0"/>
          <w:numId w:val="4"/>
        </w:numPr>
        <w:spacing w:before="60" w:after="60"/>
        <w:ind w:left="357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Based on the density controls accepted by the LEC, t</w:t>
      </w:r>
      <w:r w:rsidR="00E20BD9">
        <w:rPr>
          <w:rFonts w:ascii="Calibri" w:hAnsi="Calibri" w:cs="Calibri"/>
          <w:sz w:val="23"/>
          <w:szCs w:val="23"/>
        </w:rPr>
        <w:t xml:space="preserve">he land area of only 1.94ha </w:t>
      </w:r>
      <w:r>
        <w:rPr>
          <w:rFonts w:ascii="Calibri" w:hAnsi="Calibri" w:cs="Calibri"/>
          <w:sz w:val="23"/>
          <w:szCs w:val="23"/>
        </w:rPr>
        <w:t xml:space="preserve">would only qualify for 1-2 bedrooms. The </w:t>
      </w:r>
      <w:r w:rsidR="007A2044">
        <w:rPr>
          <w:rFonts w:ascii="Calibri" w:hAnsi="Calibri" w:cs="Calibri"/>
          <w:sz w:val="23"/>
          <w:szCs w:val="23"/>
        </w:rPr>
        <w:t>6</w:t>
      </w:r>
      <w:r>
        <w:rPr>
          <w:rFonts w:ascii="Calibri" w:hAnsi="Calibri" w:cs="Calibri"/>
          <w:sz w:val="23"/>
          <w:szCs w:val="23"/>
        </w:rPr>
        <w:t xml:space="preserve"> bedrooms proposed would require a land area of 10ha.</w:t>
      </w:r>
    </w:p>
    <w:p w14:paraId="561B200B" w14:textId="77777777" w:rsidR="00197071" w:rsidRDefault="00197071" w:rsidP="00197071">
      <w:pPr>
        <w:pStyle w:val="ListParagraph"/>
        <w:spacing w:before="60" w:after="60"/>
        <w:ind w:left="357"/>
        <w:rPr>
          <w:rFonts w:ascii="Calibri" w:hAnsi="Calibri" w:cs="Calibri"/>
          <w:sz w:val="23"/>
          <w:szCs w:val="23"/>
        </w:rPr>
      </w:pPr>
    </w:p>
    <w:p w14:paraId="691EB25B" w14:textId="2B7C2EC6" w:rsidR="009E34F1" w:rsidRDefault="00FC6900" w:rsidP="00EA4245">
      <w:pPr>
        <w:pStyle w:val="ListParagraph"/>
        <w:numPr>
          <w:ilvl w:val="0"/>
          <w:numId w:val="4"/>
        </w:numPr>
        <w:spacing w:before="60" w:after="60"/>
        <w:ind w:left="357" w:hanging="357"/>
        <w:rPr>
          <w:rFonts w:ascii="Calibri" w:hAnsi="Calibri" w:cs="Calibri"/>
          <w:sz w:val="23"/>
          <w:szCs w:val="23"/>
        </w:rPr>
      </w:pPr>
      <w:r w:rsidRPr="00A13E76">
        <w:rPr>
          <w:rFonts w:ascii="Calibri" w:hAnsi="Calibri" w:cs="Calibri"/>
          <w:sz w:val="23"/>
          <w:szCs w:val="23"/>
        </w:rPr>
        <w:t>Tourist accommodation consisting of six bedrooms will attract</w:t>
      </w:r>
      <w:r w:rsidR="00094CFE" w:rsidRPr="00A13E76">
        <w:rPr>
          <w:rFonts w:ascii="Calibri" w:hAnsi="Calibri" w:cs="Calibri"/>
          <w:sz w:val="23"/>
          <w:szCs w:val="23"/>
        </w:rPr>
        <w:t xml:space="preserve"> </w:t>
      </w:r>
      <w:r w:rsidR="00164B3D">
        <w:rPr>
          <w:rFonts w:ascii="Calibri" w:hAnsi="Calibri" w:cs="Calibri"/>
          <w:sz w:val="23"/>
          <w:szCs w:val="23"/>
        </w:rPr>
        <w:t>‘party house’</w:t>
      </w:r>
      <w:r w:rsidR="00094CFE" w:rsidRPr="00A13E76">
        <w:rPr>
          <w:rFonts w:ascii="Calibri" w:hAnsi="Calibri" w:cs="Calibri"/>
          <w:sz w:val="23"/>
          <w:szCs w:val="23"/>
        </w:rPr>
        <w:t xml:space="preserve"> holidaymakers</w:t>
      </w:r>
      <w:r w:rsidRPr="00A13E76">
        <w:rPr>
          <w:rFonts w:ascii="Calibri" w:hAnsi="Calibri" w:cs="Calibri"/>
          <w:sz w:val="23"/>
          <w:szCs w:val="23"/>
        </w:rPr>
        <w:t>,</w:t>
      </w:r>
      <w:r w:rsidR="00094CFE" w:rsidRPr="00A13E76">
        <w:rPr>
          <w:rFonts w:ascii="Calibri" w:hAnsi="Calibri" w:cs="Calibri"/>
          <w:sz w:val="23"/>
          <w:szCs w:val="23"/>
        </w:rPr>
        <w:t xml:space="preserve"> </w:t>
      </w:r>
      <w:r w:rsidR="00BA4870" w:rsidRPr="00A13E76">
        <w:rPr>
          <w:rFonts w:ascii="Calibri" w:hAnsi="Calibri" w:cs="Calibri"/>
          <w:sz w:val="23"/>
          <w:szCs w:val="23"/>
        </w:rPr>
        <w:t>oblivious to</w:t>
      </w:r>
      <w:r w:rsidR="00094CFE" w:rsidRPr="00A13E76">
        <w:rPr>
          <w:rFonts w:ascii="Calibri" w:hAnsi="Calibri" w:cs="Calibri"/>
          <w:sz w:val="23"/>
          <w:szCs w:val="23"/>
        </w:rPr>
        <w:t xml:space="preserve"> </w:t>
      </w:r>
      <w:r w:rsidR="00164B3D">
        <w:rPr>
          <w:rFonts w:ascii="Calibri" w:hAnsi="Calibri" w:cs="Calibri"/>
          <w:sz w:val="23"/>
          <w:szCs w:val="23"/>
        </w:rPr>
        <w:t xml:space="preserve">and unconcerned with </w:t>
      </w:r>
      <w:r w:rsidR="00BA4870" w:rsidRPr="00A13E76">
        <w:rPr>
          <w:rFonts w:ascii="Calibri" w:hAnsi="Calibri" w:cs="Calibri"/>
          <w:sz w:val="23"/>
          <w:szCs w:val="23"/>
        </w:rPr>
        <w:t>adverse</w:t>
      </w:r>
      <w:r w:rsidR="00094CFE" w:rsidRPr="00A13E76">
        <w:rPr>
          <w:rFonts w:ascii="Calibri" w:hAnsi="Calibri" w:cs="Calibri"/>
          <w:sz w:val="23"/>
          <w:szCs w:val="23"/>
        </w:rPr>
        <w:t xml:space="preserve"> impact on </w:t>
      </w:r>
      <w:proofErr w:type="spellStart"/>
      <w:r w:rsidRPr="00A13E76">
        <w:rPr>
          <w:rFonts w:ascii="Calibri" w:hAnsi="Calibri" w:cs="Calibri"/>
          <w:sz w:val="23"/>
          <w:szCs w:val="23"/>
        </w:rPr>
        <w:t>neighbours</w:t>
      </w:r>
      <w:proofErr w:type="spellEnd"/>
      <w:r w:rsidRPr="00A13E76">
        <w:rPr>
          <w:rFonts w:ascii="Calibri" w:hAnsi="Calibri" w:cs="Calibri"/>
          <w:sz w:val="23"/>
          <w:szCs w:val="23"/>
        </w:rPr>
        <w:t>.</w:t>
      </w:r>
    </w:p>
    <w:p w14:paraId="38084D07" w14:textId="77777777" w:rsidR="00164B3D" w:rsidRPr="00EA4245" w:rsidRDefault="00164B3D" w:rsidP="00164B3D">
      <w:pPr>
        <w:pStyle w:val="ListParagraph"/>
        <w:spacing w:before="60" w:after="60"/>
        <w:ind w:left="357"/>
        <w:rPr>
          <w:rFonts w:ascii="Calibri" w:hAnsi="Calibri" w:cs="Calibri"/>
          <w:sz w:val="23"/>
          <w:szCs w:val="23"/>
        </w:rPr>
      </w:pPr>
    </w:p>
    <w:p w14:paraId="6BD1E81F" w14:textId="49133F81" w:rsidR="004E7578" w:rsidRPr="00304908" w:rsidRDefault="00886099" w:rsidP="00304908">
      <w:pPr>
        <w:spacing w:before="60" w:after="60"/>
        <w:rPr>
          <w:rFonts w:ascii="Calibri" w:hAnsi="Calibri" w:cs="Calibri"/>
          <w:sz w:val="23"/>
          <w:szCs w:val="23"/>
        </w:rPr>
      </w:pPr>
      <w:r w:rsidRPr="00304908">
        <w:rPr>
          <w:rFonts w:ascii="Calibri" w:hAnsi="Calibri" w:cs="Calibri"/>
          <w:sz w:val="23"/>
          <w:szCs w:val="23"/>
        </w:rPr>
        <w:t>I</w:t>
      </w:r>
      <w:r w:rsidR="008A2F30" w:rsidRPr="00304908">
        <w:rPr>
          <w:rFonts w:ascii="Calibri" w:hAnsi="Calibri" w:cs="Calibri"/>
          <w:sz w:val="23"/>
          <w:szCs w:val="23"/>
        </w:rPr>
        <w:t xml:space="preserve">ndividual </w:t>
      </w:r>
      <w:r w:rsidR="00164B3D" w:rsidRPr="00304908">
        <w:rPr>
          <w:rFonts w:ascii="Calibri" w:hAnsi="Calibri" w:cs="Calibri"/>
          <w:sz w:val="23"/>
          <w:szCs w:val="23"/>
        </w:rPr>
        <w:t xml:space="preserve">DCP </w:t>
      </w:r>
      <w:r w:rsidR="008A2F30" w:rsidRPr="00304908">
        <w:rPr>
          <w:rFonts w:ascii="Calibri" w:hAnsi="Calibri" w:cs="Calibri"/>
          <w:sz w:val="23"/>
          <w:szCs w:val="23"/>
        </w:rPr>
        <w:t xml:space="preserve">variation statements do not address </w:t>
      </w:r>
      <w:r w:rsidRPr="00304908">
        <w:rPr>
          <w:rFonts w:ascii="Calibri" w:hAnsi="Calibri" w:cs="Calibri"/>
          <w:sz w:val="23"/>
          <w:szCs w:val="23"/>
        </w:rPr>
        <w:t>the</w:t>
      </w:r>
      <w:r w:rsidR="008A2F30" w:rsidRPr="00304908">
        <w:rPr>
          <w:rFonts w:ascii="Calibri" w:hAnsi="Calibri" w:cs="Calibri"/>
          <w:sz w:val="23"/>
          <w:szCs w:val="23"/>
        </w:rPr>
        <w:t xml:space="preserve"> </w:t>
      </w:r>
      <w:r w:rsidRPr="00304908">
        <w:rPr>
          <w:rFonts w:ascii="Calibri" w:hAnsi="Calibri" w:cs="Calibri"/>
          <w:sz w:val="23"/>
          <w:szCs w:val="23"/>
        </w:rPr>
        <w:t xml:space="preserve">serious </w:t>
      </w:r>
      <w:r w:rsidR="008A2F30" w:rsidRPr="00304908">
        <w:rPr>
          <w:rFonts w:ascii="Calibri" w:hAnsi="Calibri" w:cs="Calibri"/>
          <w:sz w:val="23"/>
          <w:szCs w:val="23"/>
          <w:u w:val="single"/>
        </w:rPr>
        <w:t>cumulative adverse impact</w:t>
      </w:r>
      <w:r w:rsidR="0016742D" w:rsidRPr="00304908">
        <w:rPr>
          <w:rFonts w:ascii="Calibri" w:hAnsi="Calibri" w:cs="Calibri"/>
          <w:sz w:val="23"/>
          <w:szCs w:val="23"/>
          <w:u w:val="single"/>
        </w:rPr>
        <w:t>s</w:t>
      </w:r>
      <w:r w:rsidRPr="00304908">
        <w:rPr>
          <w:rFonts w:ascii="Calibri" w:hAnsi="Calibri" w:cs="Calibri"/>
          <w:sz w:val="23"/>
          <w:szCs w:val="23"/>
        </w:rPr>
        <w:t xml:space="preserve"> associated with all of the above issues.</w:t>
      </w:r>
    </w:p>
    <w:p w14:paraId="0C06AE89" w14:textId="77777777" w:rsidR="00A13E76" w:rsidRPr="00A13E76" w:rsidRDefault="00A13E76" w:rsidP="00A13E76">
      <w:pPr>
        <w:pStyle w:val="ListParagraph"/>
        <w:ind w:left="360"/>
        <w:rPr>
          <w:rFonts w:ascii="Calibri" w:hAnsi="Calibri" w:cs="Calibri"/>
          <w:sz w:val="23"/>
          <w:szCs w:val="23"/>
        </w:rPr>
      </w:pPr>
    </w:p>
    <w:p w14:paraId="28C010DD" w14:textId="77777777" w:rsidR="00FC6900" w:rsidRPr="00FC6900" w:rsidRDefault="00FC6900" w:rsidP="00487D0E">
      <w:pPr>
        <w:rPr>
          <w:rFonts w:ascii="Calibri" w:hAnsi="Calibri" w:cs="Calibri"/>
          <w:color w:val="000000" w:themeColor="text1"/>
        </w:rPr>
      </w:pPr>
    </w:p>
    <w:p w14:paraId="19699958" w14:textId="032C796C" w:rsidR="00487D0E" w:rsidRPr="00356E43" w:rsidRDefault="00487D0E" w:rsidP="00902787">
      <w:pPr>
        <w:spacing w:before="120"/>
        <w:rPr>
          <w:rFonts w:asciiTheme="majorHAnsi" w:hAnsiTheme="majorHAnsi" w:cstheme="majorHAnsi"/>
          <w:color w:val="000000" w:themeColor="text1"/>
        </w:rPr>
      </w:pPr>
    </w:p>
    <w:p w14:paraId="5C3ADD67" w14:textId="17111EEB" w:rsidR="00487D0E" w:rsidRPr="00FD12B0" w:rsidRDefault="00487D0E" w:rsidP="00902787">
      <w:pPr>
        <w:spacing w:before="120"/>
        <w:rPr>
          <w:color w:val="000000" w:themeColor="text1"/>
        </w:rPr>
      </w:pPr>
    </w:p>
    <w:sectPr w:rsidR="00487D0E" w:rsidRPr="00FD12B0" w:rsidSect="00E15B9B">
      <w:footerReference w:type="even" r:id="rId8"/>
      <w:footerReference w:type="default" r:id="rId9"/>
      <w:pgSz w:w="11900" w:h="16840"/>
      <w:pgMar w:top="851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432F6" w14:textId="77777777" w:rsidR="00D30F4E" w:rsidRDefault="00D30F4E" w:rsidP="00B15E13">
      <w:r>
        <w:separator/>
      </w:r>
    </w:p>
  </w:endnote>
  <w:endnote w:type="continuationSeparator" w:id="0">
    <w:p w14:paraId="5FD05996" w14:textId="77777777" w:rsidR="00D30F4E" w:rsidRDefault="00D30F4E" w:rsidP="00B1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73857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5BEF60" w14:textId="5C6E9E79" w:rsidR="00B15E13" w:rsidRDefault="00B15E13" w:rsidP="004103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AB86B8" w14:textId="77777777" w:rsidR="00B15E13" w:rsidRDefault="00B15E13" w:rsidP="00B15E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10525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D81411" w14:textId="2ADDB6A8" w:rsidR="00B15E13" w:rsidRDefault="00B15E13" w:rsidP="004103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6D440A" w14:textId="77777777" w:rsidR="00B15E13" w:rsidRDefault="00B15E13" w:rsidP="00B15E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367EE" w14:textId="77777777" w:rsidR="00D30F4E" w:rsidRDefault="00D30F4E" w:rsidP="00B15E13">
      <w:r>
        <w:separator/>
      </w:r>
    </w:p>
  </w:footnote>
  <w:footnote w:type="continuationSeparator" w:id="0">
    <w:p w14:paraId="10F2829F" w14:textId="77777777" w:rsidR="00D30F4E" w:rsidRDefault="00D30F4E" w:rsidP="00B1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9E7"/>
    <w:multiLevelType w:val="hybridMultilevel"/>
    <w:tmpl w:val="318AC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B74AB"/>
    <w:multiLevelType w:val="hybridMultilevel"/>
    <w:tmpl w:val="49C8C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937EE"/>
    <w:multiLevelType w:val="hybridMultilevel"/>
    <w:tmpl w:val="5A4C9524"/>
    <w:lvl w:ilvl="0" w:tplc="C0D2F074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577"/>
    <w:multiLevelType w:val="hybridMultilevel"/>
    <w:tmpl w:val="53822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195FC1"/>
    <w:multiLevelType w:val="hybridMultilevel"/>
    <w:tmpl w:val="6B0E6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8167A4"/>
    <w:multiLevelType w:val="hybridMultilevel"/>
    <w:tmpl w:val="A7247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E3F67"/>
    <w:multiLevelType w:val="hybridMultilevel"/>
    <w:tmpl w:val="10107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00AE0"/>
    <w:multiLevelType w:val="hybridMultilevel"/>
    <w:tmpl w:val="BA12C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72609"/>
    <w:multiLevelType w:val="hybridMultilevel"/>
    <w:tmpl w:val="BD2AA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F6276E"/>
    <w:multiLevelType w:val="hybridMultilevel"/>
    <w:tmpl w:val="D960BFB0"/>
    <w:lvl w:ilvl="0" w:tplc="CE483C62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95345"/>
    <w:multiLevelType w:val="hybridMultilevel"/>
    <w:tmpl w:val="8A62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0599A"/>
    <w:multiLevelType w:val="hybridMultilevel"/>
    <w:tmpl w:val="D75A31EA"/>
    <w:lvl w:ilvl="0" w:tplc="CE483C62"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42296F"/>
    <w:multiLevelType w:val="hybridMultilevel"/>
    <w:tmpl w:val="A9FC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80E7A"/>
    <w:multiLevelType w:val="hybridMultilevel"/>
    <w:tmpl w:val="0E66D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A3874"/>
    <w:multiLevelType w:val="hybridMultilevel"/>
    <w:tmpl w:val="F858E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A7422"/>
    <w:multiLevelType w:val="hybridMultilevel"/>
    <w:tmpl w:val="39A61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42439B"/>
    <w:multiLevelType w:val="hybridMultilevel"/>
    <w:tmpl w:val="008C3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D1C64"/>
    <w:multiLevelType w:val="multilevel"/>
    <w:tmpl w:val="D960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BC3958"/>
    <w:multiLevelType w:val="hybridMultilevel"/>
    <w:tmpl w:val="5FF0D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1E65D0"/>
    <w:multiLevelType w:val="hybridMultilevel"/>
    <w:tmpl w:val="6D5C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987E55"/>
    <w:multiLevelType w:val="hybridMultilevel"/>
    <w:tmpl w:val="97C6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D568B"/>
    <w:multiLevelType w:val="multilevel"/>
    <w:tmpl w:val="A918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28616E"/>
    <w:multiLevelType w:val="hybridMultilevel"/>
    <w:tmpl w:val="D03AF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BE55EA"/>
    <w:multiLevelType w:val="hybridMultilevel"/>
    <w:tmpl w:val="67C69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097AD4"/>
    <w:multiLevelType w:val="hybridMultilevel"/>
    <w:tmpl w:val="E4D2D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4E2B79"/>
    <w:multiLevelType w:val="hybridMultilevel"/>
    <w:tmpl w:val="FB080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582182"/>
    <w:multiLevelType w:val="hybridMultilevel"/>
    <w:tmpl w:val="6EF66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6"/>
  </w:num>
  <w:num w:numId="5">
    <w:abstractNumId w:val="24"/>
  </w:num>
  <w:num w:numId="6">
    <w:abstractNumId w:val="5"/>
  </w:num>
  <w:num w:numId="7">
    <w:abstractNumId w:val="8"/>
  </w:num>
  <w:num w:numId="8">
    <w:abstractNumId w:val="20"/>
  </w:num>
  <w:num w:numId="9">
    <w:abstractNumId w:val="10"/>
  </w:num>
  <w:num w:numId="10">
    <w:abstractNumId w:val="21"/>
  </w:num>
  <w:num w:numId="11">
    <w:abstractNumId w:val="25"/>
  </w:num>
  <w:num w:numId="12">
    <w:abstractNumId w:val="3"/>
  </w:num>
  <w:num w:numId="13">
    <w:abstractNumId w:val="23"/>
  </w:num>
  <w:num w:numId="14">
    <w:abstractNumId w:val="7"/>
  </w:num>
  <w:num w:numId="15">
    <w:abstractNumId w:val="11"/>
  </w:num>
  <w:num w:numId="16">
    <w:abstractNumId w:val="17"/>
  </w:num>
  <w:num w:numId="17">
    <w:abstractNumId w:val="9"/>
  </w:num>
  <w:num w:numId="18">
    <w:abstractNumId w:val="16"/>
  </w:num>
  <w:num w:numId="19">
    <w:abstractNumId w:val="2"/>
  </w:num>
  <w:num w:numId="20">
    <w:abstractNumId w:val="22"/>
  </w:num>
  <w:num w:numId="21">
    <w:abstractNumId w:val="15"/>
  </w:num>
  <w:num w:numId="22">
    <w:abstractNumId w:val="14"/>
  </w:num>
  <w:num w:numId="23">
    <w:abstractNumId w:val="13"/>
  </w:num>
  <w:num w:numId="24">
    <w:abstractNumId w:val="19"/>
  </w:num>
  <w:num w:numId="25">
    <w:abstractNumId w:val="1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49"/>
    <w:rsid w:val="000008EC"/>
    <w:rsid w:val="00000A52"/>
    <w:rsid w:val="00011157"/>
    <w:rsid w:val="000206CB"/>
    <w:rsid w:val="00022648"/>
    <w:rsid w:val="000236C8"/>
    <w:rsid w:val="00033C5E"/>
    <w:rsid w:val="000439C2"/>
    <w:rsid w:val="00051421"/>
    <w:rsid w:val="00056829"/>
    <w:rsid w:val="000624A2"/>
    <w:rsid w:val="00083130"/>
    <w:rsid w:val="00084B1A"/>
    <w:rsid w:val="00084F7A"/>
    <w:rsid w:val="00094CFE"/>
    <w:rsid w:val="000B11C9"/>
    <w:rsid w:val="000C74F4"/>
    <w:rsid w:val="000F512E"/>
    <w:rsid w:val="0011550B"/>
    <w:rsid w:val="00115705"/>
    <w:rsid w:val="00125672"/>
    <w:rsid w:val="00125BC4"/>
    <w:rsid w:val="00132609"/>
    <w:rsid w:val="0013411F"/>
    <w:rsid w:val="001360B8"/>
    <w:rsid w:val="001565D1"/>
    <w:rsid w:val="00156C25"/>
    <w:rsid w:val="00163E49"/>
    <w:rsid w:val="00164B3D"/>
    <w:rsid w:val="0016742D"/>
    <w:rsid w:val="001720C5"/>
    <w:rsid w:val="00182D49"/>
    <w:rsid w:val="0019352D"/>
    <w:rsid w:val="0019430A"/>
    <w:rsid w:val="00197071"/>
    <w:rsid w:val="001B10DF"/>
    <w:rsid w:val="001B47DA"/>
    <w:rsid w:val="001C091E"/>
    <w:rsid w:val="001C2713"/>
    <w:rsid w:val="001C7E39"/>
    <w:rsid w:val="001D1693"/>
    <w:rsid w:val="001E6F8E"/>
    <w:rsid w:val="001F31A8"/>
    <w:rsid w:val="001F3835"/>
    <w:rsid w:val="001F41B6"/>
    <w:rsid w:val="00201A9A"/>
    <w:rsid w:val="00205D86"/>
    <w:rsid w:val="00211532"/>
    <w:rsid w:val="00213DB9"/>
    <w:rsid w:val="00220C22"/>
    <w:rsid w:val="00241EA9"/>
    <w:rsid w:val="00251479"/>
    <w:rsid w:val="00251693"/>
    <w:rsid w:val="002542D3"/>
    <w:rsid w:val="002563CF"/>
    <w:rsid w:val="00271968"/>
    <w:rsid w:val="002957C8"/>
    <w:rsid w:val="00296C10"/>
    <w:rsid w:val="002A4B6A"/>
    <w:rsid w:val="002B3AB5"/>
    <w:rsid w:val="002B734A"/>
    <w:rsid w:val="002C174E"/>
    <w:rsid w:val="002C2C61"/>
    <w:rsid w:val="002C3871"/>
    <w:rsid w:val="002D3E4F"/>
    <w:rsid w:val="002E5C86"/>
    <w:rsid w:val="002F1D68"/>
    <w:rsid w:val="002F4D96"/>
    <w:rsid w:val="00304908"/>
    <w:rsid w:val="00304A01"/>
    <w:rsid w:val="00312E21"/>
    <w:rsid w:val="00314653"/>
    <w:rsid w:val="00330E4D"/>
    <w:rsid w:val="0033262E"/>
    <w:rsid w:val="00332B7B"/>
    <w:rsid w:val="00336768"/>
    <w:rsid w:val="00341CA7"/>
    <w:rsid w:val="00355536"/>
    <w:rsid w:val="00356E43"/>
    <w:rsid w:val="00385D6F"/>
    <w:rsid w:val="0039431C"/>
    <w:rsid w:val="003A7587"/>
    <w:rsid w:val="003C2D3F"/>
    <w:rsid w:val="003D5C96"/>
    <w:rsid w:val="003D60BF"/>
    <w:rsid w:val="003E1773"/>
    <w:rsid w:val="003E5A42"/>
    <w:rsid w:val="003F2C6D"/>
    <w:rsid w:val="00406A50"/>
    <w:rsid w:val="004168D9"/>
    <w:rsid w:val="00443D00"/>
    <w:rsid w:val="00455266"/>
    <w:rsid w:val="004661EB"/>
    <w:rsid w:val="004708CC"/>
    <w:rsid w:val="00477B11"/>
    <w:rsid w:val="00482051"/>
    <w:rsid w:val="004852CE"/>
    <w:rsid w:val="00487D0E"/>
    <w:rsid w:val="004907B8"/>
    <w:rsid w:val="004B48CA"/>
    <w:rsid w:val="004C6E1F"/>
    <w:rsid w:val="004E7578"/>
    <w:rsid w:val="004F384A"/>
    <w:rsid w:val="004F55D6"/>
    <w:rsid w:val="004F5697"/>
    <w:rsid w:val="00501F99"/>
    <w:rsid w:val="005028B4"/>
    <w:rsid w:val="0051503D"/>
    <w:rsid w:val="00527D5F"/>
    <w:rsid w:val="005318BA"/>
    <w:rsid w:val="00544538"/>
    <w:rsid w:val="00553C4F"/>
    <w:rsid w:val="00560106"/>
    <w:rsid w:val="00560866"/>
    <w:rsid w:val="0056197E"/>
    <w:rsid w:val="00566BC6"/>
    <w:rsid w:val="00570118"/>
    <w:rsid w:val="005704A4"/>
    <w:rsid w:val="00575160"/>
    <w:rsid w:val="0057773E"/>
    <w:rsid w:val="0058340A"/>
    <w:rsid w:val="0058564A"/>
    <w:rsid w:val="00590325"/>
    <w:rsid w:val="00594759"/>
    <w:rsid w:val="00597B28"/>
    <w:rsid w:val="005A0427"/>
    <w:rsid w:val="005B34D4"/>
    <w:rsid w:val="005B7DF1"/>
    <w:rsid w:val="005D5742"/>
    <w:rsid w:val="005E03CF"/>
    <w:rsid w:val="00605DE9"/>
    <w:rsid w:val="00615ACF"/>
    <w:rsid w:val="00633032"/>
    <w:rsid w:val="00643160"/>
    <w:rsid w:val="006466DE"/>
    <w:rsid w:val="00662E75"/>
    <w:rsid w:val="00673317"/>
    <w:rsid w:val="0067541D"/>
    <w:rsid w:val="00675C3F"/>
    <w:rsid w:val="006822C7"/>
    <w:rsid w:val="00690702"/>
    <w:rsid w:val="006E2C63"/>
    <w:rsid w:val="006E3783"/>
    <w:rsid w:val="006E7C87"/>
    <w:rsid w:val="006F16FA"/>
    <w:rsid w:val="007129DF"/>
    <w:rsid w:val="00713C65"/>
    <w:rsid w:val="00714FDE"/>
    <w:rsid w:val="00721CFC"/>
    <w:rsid w:val="007258CD"/>
    <w:rsid w:val="00735634"/>
    <w:rsid w:val="00744F5D"/>
    <w:rsid w:val="00754966"/>
    <w:rsid w:val="00755A19"/>
    <w:rsid w:val="00760BF9"/>
    <w:rsid w:val="00764FE9"/>
    <w:rsid w:val="00776429"/>
    <w:rsid w:val="00781075"/>
    <w:rsid w:val="007A2044"/>
    <w:rsid w:val="007B3253"/>
    <w:rsid w:val="007C2078"/>
    <w:rsid w:val="007D34B7"/>
    <w:rsid w:val="007E232C"/>
    <w:rsid w:val="007F600E"/>
    <w:rsid w:val="0083415A"/>
    <w:rsid w:val="00861326"/>
    <w:rsid w:val="00861C91"/>
    <w:rsid w:val="0086564F"/>
    <w:rsid w:val="00867CBA"/>
    <w:rsid w:val="008808E8"/>
    <w:rsid w:val="00886099"/>
    <w:rsid w:val="00886BE5"/>
    <w:rsid w:val="00896251"/>
    <w:rsid w:val="0089665C"/>
    <w:rsid w:val="008A2F30"/>
    <w:rsid w:val="008B3361"/>
    <w:rsid w:val="008B5C20"/>
    <w:rsid w:val="008C048E"/>
    <w:rsid w:val="008C561E"/>
    <w:rsid w:val="008C5752"/>
    <w:rsid w:val="008C72D4"/>
    <w:rsid w:val="008D027D"/>
    <w:rsid w:val="008D0CDE"/>
    <w:rsid w:val="008D1371"/>
    <w:rsid w:val="008D2AB3"/>
    <w:rsid w:val="00902787"/>
    <w:rsid w:val="00904028"/>
    <w:rsid w:val="00911E4B"/>
    <w:rsid w:val="009324F3"/>
    <w:rsid w:val="00933C47"/>
    <w:rsid w:val="0095244B"/>
    <w:rsid w:val="009615B9"/>
    <w:rsid w:val="00965AB3"/>
    <w:rsid w:val="009764B3"/>
    <w:rsid w:val="009971FA"/>
    <w:rsid w:val="009973DD"/>
    <w:rsid w:val="00997D33"/>
    <w:rsid w:val="009A4E66"/>
    <w:rsid w:val="009B2BFF"/>
    <w:rsid w:val="009B4FC9"/>
    <w:rsid w:val="009B7864"/>
    <w:rsid w:val="009C17E1"/>
    <w:rsid w:val="009C51AF"/>
    <w:rsid w:val="009D2A28"/>
    <w:rsid w:val="009E34F1"/>
    <w:rsid w:val="009F7F84"/>
    <w:rsid w:val="00A0213A"/>
    <w:rsid w:val="00A02DE7"/>
    <w:rsid w:val="00A122A9"/>
    <w:rsid w:val="00A1365A"/>
    <w:rsid w:val="00A13E76"/>
    <w:rsid w:val="00A174D7"/>
    <w:rsid w:val="00A312D7"/>
    <w:rsid w:val="00A5436E"/>
    <w:rsid w:val="00A54F3D"/>
    <w:rsid w:val="00A57491"/>
    <w:rsid w:val="00A6086F"/>
    <w:rsid w:val="00A60FE5"/>
    <w:rsid w:val="00A63CE2"/>
    <w:rsid w:val="00A6602C"/>
    <w:rsid w:val="00A673CB"/>
    <w:rsid w:val="00A7340C"/>
    <w:rsid w:val="00A7390A"/>
    <w:rsid w:val="00A80135"/>
    <w:rsid w:val="00A9327D"/>
    <w:rsid w:val="00A93F97"/>
    <w:rsid w:val="00AA2C52"/>
    <w:rsid w:val="00AA4596"/>
    <w:rsid w:val="00AA5BB5"/>
    <w:rsid w:val="00AB53EC"/>
    <w:rsid w:val="00AB5D0C"/>
    <w:rsid w:val="00AC02A7"/>
    <w:rsid w:val="00AC2074"/>
    <w:rsid w:val="00AC66EB"/>
    <w:rsid w:val="00AD05B4"/>
    <w:rsid w:val="00AE1522"/>
    <w:rsid w:val="00B15E13"/>
    <w:rsid w:val="00B21164"/>
    <w:rsid w:val="00B23115"/>
    <w:rsid w:val="00B3767F"/>
    <w:rsid w:val="00B47464"/>
    <w:rsid w:val="00B558A0"/>
    <w:rsid w:val="00B63387"/>
    <w:rsid w:val="00B811F4"/>
    <w:rsid w:val="00B909F7"/>
    <w:rsid w:val="00B93788"/>
    <w:rsid w:val="00BA1D39"/>
    <w:rsid w:val="00BA4870"/>
    <w:rsid w:val="00BC2D8A"/>
    <w:rsid w:val="00BC7EF7"/>
    <w:rsid w:val="00BD2CCF"/>
    <w:rsid w:val="00BD4C13"/>
    <w:rsid w:val="00BE0F02"/>
    <w:rsid w:val="00BE7826"/>
    <w:rsid w:val="00BF0C66"/>
    <w:rsid w:val="00C05053"/>
    <w:rsid w:val="00C20768"/>
    <w:rsid w:val="00C42873"/>
    <w:rsid w:val="00C4695A"/>
    <w:rsid w:val="00C506B7"/>
    <w:rsid w:val="00C506EF"/>
    <w:rsid w:val="00C50E18"/>
    <w:rsid w:val="00C56AA1"/>
    <w:rsid w:val="00C607A2"/>
    <w:rsid w:val="00C636EE"/>
    <w:rsid w:val="00C65B4F"/>
    <w:rsid w:val="00C71A51"/>
    <w:rsid w:val="00C753E0"/>
    <w:rsid w:val="00C82D5C"/>
    <w:rsid w:val="00C83C74"/>
    <w:rsid w:val="00C92B36"/>
    <w:rsid w:val="00C96152"/>
    <w:rsid w:val="00CC01C1"/>
    <w:rsid w:val="00CD1D26"/>
    <w:rsid w:val="00CD283B"/>
    <w:rsid w:val="00CD5950"/>
    <w:rsid w:val="00CD7654"/>
    <w:rsid w:val="00CE09DE"/>
    <w:rsid w:val="00CE53DF"/>
    <w:rsid w:val="00CE5861"/>
    <w:rsid w:val="00CE5DAF"/>
    <w:rsid w:val="00CE7A92"/>
    <w:rsid w:val="00CF29F4"/>
    <w:rsid w:val="00D145B9"/>
    <w:rsid w:val="00D2219F"/>
    <w:rsid w:val="00D24E70"/>
    <w:rsid w:val="00D30F4E"/>
    <w:rsid w:val="00D46348"/>
    <w:rsid w:val="00D50146"/>
    <w:rsid w:val="00D51FFF"/>
    <w:rsid w:val="00D5234B"/>
    <w:rsid w:val="00D67201"/>
    <w:rsid w:val="00D71BC5"/>
    <w:rsid w:val="00D85121"/>
    <w:rsid w:val="00D96168"/>
    <w:rsid w:val="00DA188A"/>
    <w:rsid w:val="00DA57E5"/>
    <w:rsid w:val="00DA5E14"/>
    <w:rsid w:val="00DB3850"/>
    <w:rsid w:val="00DC6E7D"/>
    <w:rsid w:val="00DD0CDA"/>
    <w:rsid w:val="00DD3650"/>
    <w:rsid w:val="00DD689A"/>
    <w:rsid w:val="00DD6ED1"/>
    <w:rsid w:val="00DD7C0C"/>
    <w:rsid w:val="00DF08CA"/>
    <w:rsid w:val="00E00EC7"/>
    <w:rsid w:val="00E12850"/>
    <w:rsid w:val="00E13CEE"/>
    <w:rsid w:val="00E15B9B"/>
    <w:rsid w:val="00E20BD9"/>
    <w:rsid w:val="00E36892"/>
    <w:rsid w:val="00E37971"/>
    <w:rsid w:val="00E5497F"/>
    <w:rsid w:val="00E633BB"/>
    <w:rsid w:val="00E721AE"/>
    <w:rsid w:val="00E81E3B"/>
    <w:rsid w:val="00E876A8"/>
    <w:rsid w:val="00E90594"/>
    <w:rsid w:val="00EA4245"/>
    <w:rsid w:val="00EB2765"/>
    <w:rsid w:val="00EC5484"/>
    <w:rsid w:val="00EC63CF"/>
    <w:rsid w:val="00EC7075"/>
    <w:rsid w:val="00EF3DE0"/>
    <w:rsid w:val="00F02808"/>
    <w:rsid w:val="00F06C3C"/>
    <w:rsid w:val="00F12DC9"/>
    <w:rsid w:val="00F15A40"/>
    <w:rsid w:val="00F26332"/>
    <w:rsid w:val="00F328E4"/>
    <w:rsid w:val="00F3533D"/>
    <w:rsid w:val="00F416DC"/>
    <w:rsid w:val="00F521BB"/>
    <w:rsid w:val="00F548D5"/>
    <w:rsid w:val="00F61830"/>
    <w:rsid w:val="00F742BD"/>
    <w:rsid w:val="00FA2E78"/>
    <w:rsid w:val="00FA3997"/>
    <w:rsid w:val="00FA41FD"/>
    <w:rsid w:val="00FA50F8"/>
    <w:rsid w:val="00FB4508"/>
    <w:rsid w:val="00FB4BA0"/>
    <w:rsid w:val="00FB62E1"/>
    <w:rsid w:val="00FC433C"/>
    <w:rsid w:val="00FC6900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76F9C"/>
  <w14:defaultImageDpi w14:val="300"/>
  <w15:docId w15:val="{16E610D3-22EF-5F42-BAD4-A0FF44FD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5B9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BB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C690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D3E4F"/>
  </w:style>
  <w:style w:type="paragraph" w:customStyle="1" w:styleId="xmsolistparagraph">
    <w:name w:val="x_msolistparagraph"/>
    <w:basedOn w:val="Normal"/>
    <w:rsid w:val="00BC2D8A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F12DC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B15E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E13"/>
    <w:rPr>
      <w:rFonts w:ascii="Times New Roman" w:eastAsia="Times New Roman" w:hAnsi="Times New Roman" w:cs="Times New Roman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B15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5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 wyllie</dc:creator>
  <cp:keywords/>
  <dc:description/>
  <cp:lastModifiedBy>The Coughlans</cp:lastModifiedBy>
  <cp:revision>187</cp:revision>
  <cp:lastPrinted>2020-07-24T06:39:00Z</cp:lastPrinted>
  <dcterms:created xsi:type="dcterms:W3CDTF">2020-03-12T09:50:00Z</dcterms:created>
  <dcterms:modified xsi:type="dcterms:W3CDTF">2020-07-27T08:20:00Z</dcterms:modified>
</cp:coreProperties>
</file>